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39F73" w14:textId="1E87D141" w:rsidR="00864CC4" w:rsidRPr="00550422" w:rsidRDefault="00864CC4" w:rsidP="00864CC4">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b/>
          <w:bCs/>
          <w:color w:val="000000"/>
          <w:sz w:val="24"/>
          <w:szCs w:val="24"/>
        </w:rPr>
        <w:t>Donner aux employés les moyens de lutter contre l’incivilité : construire ensemble une culture du respect</w:t>
      </w:r>
    </w:p>
    <w:p w14:paraId="6A78C103" w14:textId="77777777" w:rsidR="00864CC4" w:rsidRDefault="00864CC4" w:rsidP="00864CC4">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En tant qu’employé, dans quelle mesure vous sentez-vous capable de lutter contre l’incivilité au travail?</w:t>
      </w:r>
    </w:p>
    <w:p w14:paraId="35917FCF" w14:textId="77777777" w:rsidR="00864CC4" w:rsidRDefault="00864CC4" w:rsidP="00864CC4">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 xml:space="preserve">Pour répondre à cette question, réfléchissez à la note que vous vous êtes attribuée quant à votre capacité à vous protéger ou à protéger les autres contre l’incivilité. Lutter contre l’incivilité en milieu de travail n’est pas seulement l’affaire des dirigeants. Il s’agit d’une responsabilité partagée qui exige de tous les employés qu’ils fixent des limites et assument la responsabilité de leur comportement. </w:t>
      </w:r>
    </w:p>
    <w:p w14:paraId="29E0FB5F" w14:textId="77777777" w:rsidR="00864CC4" w:rsidRDefault="00864CC4" w:rsidP="00864CC4">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Pour leur part, les employeurs définissent des attentes et mettent en place des politiques visant à promouvoir et à favoriser des lieux de travail respectueux, sûrs et inclusifs. Quant aux employés, ils doivent être formés, encouragés et accompagnés pour faire face à l’impolitesse de manière professionnelle et en toute sécurité psychologique.</w:t>
      </w:r>
    </w:p>
    <w:p w14:paraId="371836D1" w14:textId="77777777" w:rsidR="00864CC4" w:rsidRPr="00B056B8" w:rsidRDefault="00864CC4" w:rsidP="00864CC4">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Les employés doivent être mis au défi d’assumer leurs responsabilités lorsqu’on leur fait remarquer que leur comportement a été perçu comme impoli, sans pour autant adopter une attitude défensive, agacée ou agressive. Ils doivent comprendre que des comportements involontaires peuvent être perçus comme de l’impolitesse. Par exemple, pendant une vidéoconférence, deux membres d’une équipe s’échangent des messages pendant qu’un troisième parle. Cela cause une distraction et est considéré comme un manque de respect. Quelle que soit leur intention, les deux personnes qui s’échangent des messages doivent accepter la responsabilité de leur comportement sans se justifier, et présenter leurs excuses si on le leur fait remarquer.</w:t>
      </w:r>
    </w:p>
    <w:p w14:paraId="36FBB875" w14:textId="77777777" w:rsidR="00864CC4" w:rsidRDefault="00864CC4" w:rsidP="00864CC4">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La réduction de l’incivilité en milieu de travail commence par l’engagement de chaque employé à prendre conscience de son propre comportement et accepter la possibilité que celui-ci soit perçu comme impoli et irrespectueux, quelles que soient ses intentions.</w:t>
      </w:r>
    </w:p>
    <w:p w14:paraId="71E033BF" w14:textId="77777777" w:rsidR="00864CC4" w:rsidRDefault="00864CC4" w:rsidP="00864CC4">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J’anime un programme sur la limite floue de l’impolitesse, qui comprend des microformations et un défi de six semaines visant à accroître la conscience de soi en faisant appel au système d’activation réticulaire. Celui-ci joue un rôle crucial dans le maintien de la vigilance et de la concentration.</w:t>
      </w:r>
    </w:p>
    <w:p w14:paraId="412E1F06" w14:textId="77777777" w:rsidR="00864CC4" w:rsidRDefault="00864CC4" w:rsidP="00864CC4">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 xml:space="preserve">Par exemple, si vous achetez une voiture bleue, vous remarquerez peut-être des véhicules de cette couleur qui n’attiraient pas votre attention auparavant, sans égard à la marque. Si l’on apprend aux employés à être attentifs et à signaler les cas d’impolitesse dans le cadre d’une enquête anonyme, en leur demandant de préciser comment ils ont réagi, s’ils se sont montrés impolis eux-mêmes et comment ils ont remédié à la situation, on peut renforcer leur conscience de soi et leur sens des responsabilités, ce qui leur permettra de mettre fin à l’impolitesse et de la prévenir en corrigeant leur comportement. </w:t>
      </w:r>
    </w:p>
    <w:p w14:paraId="2168EDBE" w14:textId="77777777" w:rsidR="00864CC4" w:rsidRPr="00B056B8" w:rsidRDefault="00864CC4" w:rsidP="00864CC4">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lastRenderedPageBreak/>
        <w:t xml:space="preserve">La conscience de soi peut renforcer la motivation à réfléchir à ses propres comportements et attitudes et à s’aligner sur les valeurs de l’employeur. De petits gestes, comme un ton de voix bourru ou un langage corporel dédaigneux, peuvent avoir un impact négatif sur autrui et être perçus comme signalant un manque de respect. L’auto-évaluation peut mener à un épanouissement personnel et à une plus grande maturité, multipliant les occasions de prendre position et de servir de modèle en matière de civilité et de comportement respectueux.  </w:t>
      </w:r>
    </w:p>
    <w:p w14:paraId="51754D37" w14:textId="77777777" w:rsidR="00864CC4" w:rsidRPr="00B056B8" w:rsidRDefault="00864CC4" w:rsidP="00864CC4">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 xml:space="preserve">Les employés peuvent développer des compétences intrapersonnelles (p. ex., la </w:t>
      </w:r>
      <w:hyperlink r:id="rId6" w:history="1">
        <w:r>
          <w:rPr>
            <w:rStyle w:val="Hyperlink"/>
            <w:rFonts w:ascii="Calibri" w:hAnsi="Calibri"/>
            <w:sz w:val="24"/>
            <w:szCs w:val="24"/>
          </w:rPr>
          <w:t>régulation émotionnelle</w:t>
        </w:r>
      </w:hyperlink>
      <w:r>
        <w:rPr>
          <w:rFonts w:ascii="Calibri" w:hAnsi="Calibri"/>
          <w:color w:val="000000"/>
          <w:sz w:val="24"/>
          <w:szCs w:val="24"/>
        </w:rPr>
        <w:t xml:space="preserve">) et des capacités interpersonnelles de résolution des conflits afin de faire face aux comportements grossiers sans que la situation s’aggrave, grâce à la formation et à l’exemple donné par leurs pairs. Mentionnons par exemple le développement de compétences en communication assertive pour fixer et communiquer des limites face aux comportements grossiers, ce qui peut aider à se protéger du stress causé par une exposition chronique à l’impolitesse. De plus, ces compétences aident les employés à être plus ouverts aux rétroactions constructives lorsque leur comportement est remis en question ou qualifié de malpoli. </w:t>
      </w:r>
    </w:p>
    <w:p w14:paraId="1C2023DB" w14:textId="77777777" w:rsidR="00864CC4" w:rsidRDefault="00864CC4" w:rsidP="00864CC4">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Les employés et les équipes qui valorisent une culture de civilité cultivent des relations solides et positives avec leurs pairs, leurs équipes et leurs dirigeants. La civilité au sein des équipes favorise la confiance, crée un espace permettant de tolérer les erreurs (p. ex., parce qu’un collègue passe une mauvaise journée) et favorise les liens sociaux positifs, encourageant ainsi l’inclusion et réduisant l’isolement et la solitude.</w:t>
      </w:r>
    </w:p>
    <w:p w14:paraId="180C391D" w14:textId="77777777" w:rsidR="00864CC4" w:rsidRDefault="00864CC4" w:rsidP="00864CC4">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 xml:space="preserve">Les employés peuvent promouvoir la civilité par des microcomportements, tels que de petits gestes de gratitude, proposer son aide à un collègue, dire merci et reconnaître le bon travail d’un pair, ce qui contribue à bâtir et à renforcer une culture du respect.  </w:t>
      </w:r>
    </w:p>
    <w:p w14:paraId="27F7DBFD" w14:textId="77777777" w:rsidR="00864CC4" w:rsidRDefault="00864CC4" w:rsidP="00864CC4">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Un employé peut parfois se sentir submergé par l’incivilité, malgré les efforts de l’employeur pour promouvoir la civilité. Lorsqu’il est stressé et que l’incivilité persiste ou s’aggrave au-delà de son contrôle, sa formation et ses responsables doivent lui rappeler qu’il n’est pas seul et qu’un soutien est disponible s’il en fait la demande.</w:t>
      </w:r>
    </w:p>
    <w:p w14:paraId="6ABF3334" w14:textId="77777777" w:rsidR="00864CC4" w:rsidRDefault="00864CC4" w:rsidP="00864CC4">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 xml:space="preserve">La principale leçon à retenir est qu’il est conseillé de demander de l’aide, et que cela constitue un comportement protecteur permettant de mettre fin à l’exposition à l’incivilité. Les partenaires en ressources humaines, les supérieurs hiérarchiques, les collègues de confiance et les ressources en santé mentale en milieu de travail peuvent guider les employés et les aider à faire face à des situations difficiles. </w:t>
      </w:r>
    </w:p>
    <w:p w14:paraId="441C37DE" w14:textId="77777777" w:rsidR="00864CC4" w:rsidRPr="00D24948" w:rsidRDefault="00864CC4" w:rsidP="00864CC4">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 xml:space="preserve">Les dirigeants et les collègues peuvent encourager les employés à demander de l’aide sans crainte de stigmatisation ni de jugement s’ils ne se sentent pas en sécurité.  Dans un environnement de travail psychologiquement sûr, il est essentiel de parler de l’incivilité, de proposer des formations aux employés et de disposer de ressources prêtes à intervenir </w:t>
      </w:r>
      <w:hyperlink r:id="rId7" w:history="1">
        <w:r>
          <w:rPr>
            <w:rStyle w:val="Hyperlink"/>
            <w:rFonts w:ascii="Calibri" w:hAnsi="Calibri"/>
            <w:sz w:val="24"/>
            <w:szCs w:val="24"/>
          </w:rPr>
          <w:t>en cas de crise</w:t>
        </w:r>
      </w:hyperlink>
      <w:r>
        <w:rPr>
          <w:rFonts w:ascii="Calibri" w:hAnsi="Calibri"/>
          <w:color w:val="000000"/>
          <w:sz w:val="24"/>
          <w:szCs w:val="24"/>
        </w:rPr>
        <w:t xml:space="preserve"> pour soutenir et protéger les employés et les aider à mettre en perspective leurs expériences et leurs préoccupations, afin de veiller à ce que personne ne se sente isolé et de </w:t>
      </w:r>
      <w:r>
        <w:rPr>
          <w:rFonts w:ascii="Calibri" w:hAnsi="Calibri"/>
          <w:color w:val="000000"/>
          <w:sz w:val="24"/>
          <w:szCs w:val="24"/>
        </w:rPr>
        <w:lastRenderedPageBreak/>
        <w:t>protéger ceux qui sont exposés à des actes d’incivilité chroniques contre les dommages psychologiques.</w:t>
      </w:r>
    </w:p>
    <w:p w14:paraId="099821A9" w14:textId="77777777" w:rsidR="00864CC4" w:rsidRPr="00BB3332" w:rsidRDefault="00864CC4" w:rsidP="00864CC4">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La prévention de l’incivilité au travail n’est pas seulement une responsabilité. C’est une occasion d’encourager la croissance, la création de liens et le partage de la réussite. Lorsque les employés font face à l’impolitesse avec respect et en toute franchise, ils favorisent une culture de responsabilité et de bienveillance. En faisant preuve d’ouverture d’esprit lorsque son comportement est remis en question, chaque personne peut grandir, apprendre et aligner ses actions sur les valeurs communes de civilité et de respect.</w:t>
      </w:r>
    </w:p>
    <w:p w14:paraId="2C4FF3FD" w14:textId="77777777" w:rsidR="00864CC4" w:rsidRPr="00BB3332" w:rsidRDefault="00864CC4" w:rsidP="00864CC4">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Si l’on part du principe que personne n’est parfait, on s’engage sur la voie de la conscience de soi, de l’humilité et de la création de liens significatifs avec les collègues. En assumant leurs erreurs et en s’engageant à s’améliorer, les employés font preuve de maturité et contribuent à créer un environnement de travail solidaire où la confiance peut s’épanouir. Les avantages sont considérables : des relations plus solides, une réduction du stress, un meilleur moral et un sentiment collectif d’appartenance.</w:t>
      </w:r>
    </w:p>
    <w:p w14:paraId="124FEF1B" w14:textId="77777777" w:rsidR="00864CC4" w:rsidRDefault="00864CC4" w:rsidP="00864CC4">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Les employés et les dirigeants peuvent transformer le lieu de travail en un espace où règnent le respect et la sécurité psychologique, favorisant ainsi le bien-être individuel ainsi que le rendement de l’équipe et de l’entreprise. Le choix en faveur de la civilité ne se limite pas à mettre fin à l’incivilité. Il s’agit d’un engagement proactif à bâtir un lieu de travail qui permette à chacun de donner le meilleur de soi-même et de se sentir bien.</w:t>
      </w:r>
    </w:p>
    <w:p w14:paraId="1F948925" w14:textId="77777777" w:rsidR="00864CC4" w:rsidRDefault="00864CC4" w:rsidP="00864CC4">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Les retombées favorables de la civilité sont fondamentales pour que les employés vivent des expériences positives. La civilité n’a pas besoin d’être compliquée. Elle commence par la volonté des employés et des dirigeants d’agir, d’apprendre et de montrer l’exemple.</w:t>
      </w:r>
    </w:p>
    <w:sectPr w:rsidR="00864CC4" w:rsidSect="008F40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46579"/>
    <w:multiLevelType w:val="multilevel"/>
    <w:tmpl w:val="3226350C"/>
    <w:lvl w:ilvl="0">
      <w:start w:val="1"/>
      <w:numFmt w:val="bullet"/>
      <w:lvlText w:val="o"/>
      <w:lvlJc w:val="left"/>
      <w:pPr>
        <w:tabs>
          <w:tab w:val="num" w:pos="2520"/>
        </w:tabs>
        <w:ind w:left="2520" w:hanging="360"/>
      </w:pPr>
      <w:rPr>
        <w:rFonts w:ascii="Courier New" w:hAnsi="Courier New" w:cs="Courier New"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 w15:restartNumberingAfterBreak="0">
    <w:nsid w:val="0A1D2C6E"/>
    <w:multiLevelType w:val="multilevel"/>
    <w:tmpl w:val="76FE6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53F44"/>
    <w:multiLevelType w:val="multilevel"/>
    <w:tmpl w:val="51604B1E"/>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10F53A2D"/>
    <w:multiLevelType w:val="multilevel"/>
    <w:tmpl w:val="BA50390C"/>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B36EB6"/>
    <w:multiLevelType w:val="multilevel"/>
    <w:tmpl w:val="C37AA2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CD5E8A"/>
    <w:multiLevelType w:val="multilevel"/>
    <w:tmpl w:val="5E26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ED2DA5"/>
    <w:multiLevelType w:val="multilevel"/>
    <w:tmpl w:val="B81C94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646056"/>
    <w:multiLevelType w:val="multilevel"/>
    <w:tmpl w:val="7C94AF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6"/>
      <w:numFmt w:val="decimal"/>
      <w:lvlText w:val="%3."/>
      <w:lvlJc w:val="left"/>
      <w:pPr>
        <w:ind w:left="3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3A4E38"/>
    <w:multiLevelType w:val="multilevel"/>
    <w:tmpl w:val="5E9857E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363584"/>
    <w:multiLevelType w:val="multilevel"/>
    <w:tmpl w:val="ECA4F9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1030A8"/>
    <w:multiLevelType w:val="hybridMultilevel"/>
    <w:tmpl w:val="D50E38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44337DB"/>
    <w:multiLevelType w:val="multilevel"/>
    <w:tmpl w:val="3B2C9A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5441FE"/>
    <w:multiLevelType w:val="multilevel"/>
    <w:tmpl w:val="3034830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DD4CA7"/>
    <w:multiLevelType w:val="multilevel"/>
    <w:tmpl w:val="E222DA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A36F57"/>
    <w:multiLevelType w:val="multilevel"/>
    <w:tmpl w:val="B18E2286"/>
    <w:lvl w:ilvl="0">
      <w:start w:val="1"/>
      <w:numFmt w:val="bullet"/>
      <w:lvlText w:val="o"/>
      <w:lvlJc w:val="left"/>
      <w:pPr>
        <w:tabs>
          <w:tab w:val="num" w:pos="1800"/>
        </w:tabs>
        <w:ind w:left="1800" w:hanging="360"/>
      </w:pPr>
      <w:rPr>
        <w:rFonts w:ascii="Courier New" w:hAnsi="Courier New" w:cs="Courier New"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5" w15:restartNumberingAfterBreak="0">
    <w:nsid w:val="4D67227C"/>
    <w:multiLevelType w:val="multilevel"/>
    <w:tmpl w:val="540E16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0A92A02"/>
    <w:multiLevelType w:val="multilevel"/>
    <w:tmpl w:val="19785E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3907FE"/>
    <w:multiLevelType w:val="multilevel"/>
    <w:tmpl w:val="1A4421B0"/>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58005091"/>
    <w:multiLevelType w:val="multilevel"/>
    <w:tmpl w:val="208E3E3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59A54A35"/>
    <w:multiLevelType w:val="multilevel"/>
    <w:tmpl w:val="0950C58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FB2BA2"/>
    <w:multiLevelType w:val="multilevel"/>
    <w:tmpl w:val="FE12C7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1440" w:hanging="360"/>
      </w:pPr>
      <w:rPr>
        <w:rFonts w:hint="default"/>
        <w:b/>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6CD1C58"/>
    <w:multiLevelType w:val="multilevel"/>
    <w:tmpl w:val="3B72D5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EA048CB"/>
    <w:multiLevelType w:val="multilevel"/>
    <w:tmpl w:val="E832683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0600DE"/>
    <w:multiLevelType w:val="multilevel"/>
    <w:tmpl w:val="5C14C02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D0011B"/>
    <w:multiLevelType w:val="multilevel"/>
    <w:tmpl w:val="B8263DC2"/>
    <w:lvl w:ilvl="0">
      <w:start w:val="1"/>
      <w:numFmt w:val="bullet"/>
      <w:lvlText w:val="o"/>
      <w:lvlJc w:val="left"/>
      <w:pPr>
        <w:tabs>
          <w:tab w:val="num" w:pos="2520"/>
        </w:tabs>
        <w:ind w:left="2520" w:hanging="360"/>
      </w:pPr>
      <w:rPr>
        <w:rFonts w:ascii="Courier New" w:hAnsi="Courier New" w:cs="Courier New"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25" w15:restartNumberingAfterBreak="0">
    <w:nsid w:val="7CD24DEA"/>
    <w:multiLevelType w:val="multilevel"/>
    <w:tmpl w:val="B322B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1989791">
    <w:abstractNumId w:val="11"/>
  </w:num>
  <w:num w:numId="2" w16cid:durableId="1777477495">
    <w:abstractNumId w:val="20"/>
  </w:num>
  <w:num w:numId="3" w16cid:durableId="1182621764">
    <w:abstractNumId w:val="5"/>
  </w:num>
  <w:num w:numId="4" w16cid:durableId="1738475321">
    <w:abstractNumId w:val="10"/>
  </w:num>
  <w:num w:numId="5" w16cid:durableId="1134760066">
    <w:abstractNumId w:val="25"/>
  </w:num>
  <w:num w:numId="6" w16cid:durableId="901913546">
    <w:abstractNumId w:val="14"/>
  </w:num>
  <w:num w:numId="7" w16cid:durableId="841505941">
    <w:abstractNumId w:val="0"/>
  </w:num>
  <w:num w:numId="8" w16cid:durableId="1255362194">
    <w:abstractNumId w:val="16"/>
  </w:num>
  <w:num w:numId="9" w16cid:durableId="1218316771">
    <w:abstractNumId w:val="9"/>
  </w:num>
  <w:num w:numId="10" w16cid:durableId="1426801270">
    <w:abstractNumId w:val="6"/>
  </w:num>
  <w:num w:numId="11" w16cid:durableId="352461917">
    <w:abstractNumId w:val="15"/>
  </w:num>
  <w:num w:numId="12" w16cid:durableId="412894352">
    <w:abstractNumId w:val="21"/>
  </w:num>
  <w:num w:numId="13" w16cid:durableId="284965210">
    <w:abstractNumId w:val="4"/>
  </w:num>
  <w:num w:numId="14" w16cid:durableId="1582179598">
    <w:abstractNumId w:val="1"/>
  </w:num>
  <w:num w:numId="15" w16cid:durableId="1643080333">
    <w:abstractNumId w:val="22"/>
  </w:num>
  <w:num w:numId="16" w16cid:durableId="2122914628">
    <w:abstractNumId w:val="8"/>
  </w:num>
  <w:num w:numId="17" w16cid:durableId="275526711">
    <w:abstractNumId w:val="3"/>
  </w:num>
  <w:num w:numId="18" w16cid:durableId="1635408162">
    <w:abstractNumId w:val="23"/>
  </w:num>
  <w:num w:numId="19" w16cid:durableId="1238126237">
    <w:abstractNumId w:val="2"/>
  </w:num>
  <w:num w:numId="20" w16cid:durableId="1238201959">
    <w:abstractNumId w:val="17"/>
  </w:num>
  <w:num w:numId="21" w16cid:durableId="146094954">
    <w:abstractNumId w:val="19"/>
  </w:num>
  <w:num w:numId="22" w16cid:durableId="2083210803">
    <w:abstractNumId w:val="18"/>
  </w:num>
  <w:num w:numId="23" w16cid:durableId="1534029658">
    <w:abstractNumId w:val="7"/>
  </w:num>
  <w:num w:numId="24" w16cid:durableId="2055548">
    <w:abstractNumId w:val="12"/>
  </w:num>
  <w:num w:numId="25" w16cid:durableId="1660234106">
    <w:abstractNumId w:val="13"/>
  </w:num>
  <w:num w:numId="26" w16cid:durableId="503516339">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LcwNDE0NDaytLA0MzBW0lEKTi0uzszPAykwqgUA0Gn8VywAAAA="/>
  </w:docVars>
  <w:rsids>
    <w:rsidRoot w:val="0041435D"/>
    <w:rsid w:val="000034B0"/>
    <w:rsid w:val="000106FC"/>
    <w:rsid w:val="00010DEF"/>
    <w:rsid w:val="00013F88"/>
    <w:rsid w:val="00016BD7"/>
    <w:rsid w:val="00037B45"/>
    <w:rsid w:val="0004020F"/>
    <w:rsid w:val="00046CD2"/>
    <w:rsid w:val="0005363E"/>
    <w:rsid w:val="00061966"/>
    <w:rsid w:val="00072817"/>
    <w:rsid w:val="00072EDD"/>
    <w:rsid w:val="00075343"/>
    <w:rsid w:val="00075DD5"/>
    <w:rsid w:val="00082C3E"/>
    <w:rsid w:val="0008308C"/>
    <w:rsid w:val="000834B7"/>
    <w:rsid w:val="000846DF"/>
    <w:rsid w:val="00094A1C"/>
    <w:rsid w:val="000A629B"/>
    <w:rsid w:val="000A6B35"/>
    <w:rsid w:val="000B5522"/>
    <w:rsid w:val="000C3585"/>
    <w:rsid w:val="000D052B"/>
    <w:rsid w:val="000D78A8"/>
    <w:rsid w:val="000E554D"/>
    <w:rsid w:val="000E72BA"/>
    <w:rsid w:val="000F25ED"/>
    <w:rsid w:val="00112D6C"/>
    <w:rsid w:val="00112D8E"/>
    <w:rsid w:val="00125F1A"/>
    <w:rsid w:val="0013665F"/>
    <w:rsid w:val="00153E7B"/>
    <w:rsid w:val="00166FDD"/>
    <w:rsid w:val="001959FA"/>
    <w:rsid w:val="001A459B"/>
    <w:rsid w:val="001A4EDD"/>
    <w:rsid w:val="001B7BF8"/>
    <w:rsid w:val="001C5BEF"/>
    <w:rsid w:val="001D65B6"/>
    <w:rsid w:val="001D7200"/>
    <w:rsid w:val="001E0ABA"/>
    <w:rsid w:val="0021770F"/>
    <w:rsid w:val="002218E9"/>
    <w:rsid w:val="00226561"/>
    <w:rsid w:val="002305C7"/>
    <w:rsid w:val="00236009"/>
    <w:rsid w:val="00241CB9"/>
    <w:rsid w:val="00246A5A"/>
    <w:rsid w:val="0026590E"/>
    <w:rsid w:val="00265CEF"/>
    <w:rsid w:val="002762CB"/>
    <w:rsid w:val="002803C5"/>
    <w:rsid w:val="002854FD"/>
    <w:rsid w:val="00285E25"/>
    <w:rsid w:val="002966CA"/>
    <w:rsid w:val="002976D2"/>
    <w:rsid w:val="002A31D5"/>
    <w:rsid w:val="002A5CFA"/>
    <w:rsid w:val="002C0391"/>
    <w:rsid w:val="002C7977"/>
    <w:rsid w:val="002D58B2"/>
    <w:rsid w:val="002F01D8"/>
    <w:rsid w:val="002F2ED6"/>
    <w:rsid w:val="002F3AA7"/>
    <w:rsid w:val="003000D7"/>
    <w:rsid w:val="0032456C"/>
    <w:rsid w:val="00326A8A"/>
    <w:rsid w:val="00340603"/>
    <w:rsid w:val="00340740"/>
    <w:rsid w:val="0034269A"/>
    <w:rsid w:val="00343626"/>
    <w:rsid w:val="0034482A"/>
    <w:rsid w:val="00346793"/>
    <w:rsid w:val="00354F24"/>
    <w:rsid w:val="003573A9"/>
    <w:rsid w:val="00365C1E"/>
    <w:rsid w:val="003668E4"/>
    <w:rsid w:val="003740A4"/>
    <w:rsid w:val="003809CD"/>
    <w:rsid w:val="003955B0"/>
    <w:rsid w:val="003A227C"/>
    <w:rsid w:val="003A6722"/>
    <w:rsid w:val="003B158E"/>
    <w:rsid w:val="003C5C4C"/>
    <w:rsid w:val="003D0086"/>
    <w:rsid w:val="003D1533"/>
    <w:rsid w:val="003E783B"/>
    <w:rsid w:val="003F03A5"/>
    <w:rsid w:val="003F2C11"/>
    <w:rsid w:val="003F784F"/>
    <w:rsid w:val="00402345"/>
    <w:rsid w:val="00412A21"/>
    <w:rsid w:val="00412D00"/>
    <w:rsid w:val="0041435D"/>
    <w:rsid w:val="00414AD7"/>
    <w:rsid w:val="00417A1E"/>
    <w:rsid w:val="004271FA"/>
    <w:rsid w:val="00443707"/>
    <w:rsid w:val="004542E0"/>
    <w:rsid w:val="004563C3"/>
    <w:rsid w:val="004564C0"/>
    <w:rsid w:val="00456DE6"/>
    <w:rsid w:val="0046101F"/>
    <w:rsid w:val="00465D21"/>
    <w:rsid w:val="0047305E"/>
    <w:rsid w:val="004806D7"/>
    <w:rsid w:val="00482F1B"/>
    <w:rsid w:val="004963ED"/>
    <w:rsid w:val="00496466"/>
    <w:rsid w:val="004A035F"/>
    <w:rsid w:val="004A2048"/>
    <w:rsid w:val="004A5939"/>
    <w:rsid w:val="004B7A65"/>
    <w:rsid w:val="004C7F09"/>
    <w:rsid w:val="0050129A"/>
    <w:rsid w:val="00507BFD"/>
    <w:rsid w:val="00520D22"/>
    <w:rsid w:val="00524798"/>
    <w:rsid w:val="00525F63"/>
    <w:rsid w:val="0052701C"/>
    <w:rsid w:val="00534340"/>
    <w:rsid w:val="005451B3"/>
    <w:rsid w:val="005457D4"/>
    <w:rsid w:val="00547075"/>
    <w:rsid w:val="00550422"/>
    <w:rsid w:val="00552831"/>
    <w:rsid w:val="0055634D"/>
    <w:rsid w:val="00563529"/>
    <w:rsid w:val="005666B0"/>
    <w:rsid w:val="00567812"/>
    <w:rsid w:val="00572C38"/>
    <w:rsid w:val="00572F72"/>
    <w:rsid w:val="00573308"/>
    <w:rsid w:val="00580094"/>
    <w:rsid w:val="00584469"/>
    <w:rsid w:val="00585ADF"/>
    <w:rsid w:val="00585B01"/>
    <w:rsid w:val="00586E2B"/>
    <w:rsid w:val="0059382B"/>
    <w:rsid w:val="005A7563"/>
    <w:rsid w:val="005A7939"/>
    <w:rsid w:val="005B7E66"/>
    <w:rsid w:val="005C140B"/>
    <w:rsid w:val="005C2ADD"/>
    <w:rsid w:val="005D1CDB"/>
    <w:rsid w:val="005E2409"/>
    <w:rsid w:val="005E65C1"/>
    <w:rsid w:val="005F26B2"/>
    <w:rsid w:val="005F3CBD"/>
    <w:rsid w:val="005F5337"/>
    <w:rsid w:val="006057C9"/>
    <w:rsid w:val="00617B4F"/>
    <w:rsid w:val="00617F3F"/>
    <w:rsid w:val="0062423A"/>
    <w:rsid w:val="00625054"/>
    <w:rsid w:val="006276EA"/>
    <w:rsid w:val="006371AC"/>
    <w:rsid w:val="006410F7"/>
    <w:rsid w:val="00644874"/>
    <w:rsid w:val="0065214A"/>
    <w:rsid w:val="00662E1F"/>
    <w:rsid w:val="00663A92"/>
    <w:rsid w:val="006759B8"/>
    <w:rsid w:val="00677EB2"/>
    <w:rsid w:val="00682EE7"/>
    <w:rsid w:val="00695AFF"/>
    <w:rsid w:val="006B4775"/>
    <w:rsid w:val="006D0E57"/>
    <w:rsid w:val="006E24AF"/>
    <w:rsid w:val="006E477C"/>
    <w:rsid w:val="006F3048"/>
    <w:rsid w:val="006F57D5"/>
    <w:rsid w:val="00701FAD"/>
    <w:rsid w:val="00705CDF"/>
    <w:rsid w:val="00711F8D"/>
    <w:rsid w:val="00720109"/>
    <w:rsid w:val="00724C48"/>
    <w:rsid w:val="00730BF4"/>
    <w:rsid w:val="007322C8"/>
    <w:rsid w:val="00732C06"/>
    <w:rsid w:val="007563E7"/>
    <w:rsid w:val="007648C4"/>
    <w:rsid w:val="0077109A"/>
    <w:rsid w:val="00780AE6"/>
    <w:rsid w:val="00782389"/>
    <w:rsid w:val="00785EF4"/>
    <w:rsid w:val="007863EB"/>
    <w:rsid w:val="00786F41"/>
    <w:rsid w:val="007903C5"/>
    <w:rsid w:val="007916D5"/>
    <w:rsid w:val="007919F0"/>
    <w:rsid w:val="00796FE1"/>
    <w:rsid w:val="007A0642"/>
    <w:rsid w:val="007A178A"/>
    <w:rsid w:val="007A5A51"/>
    <w:rsid w:val="007B1752"/>
    <w:rsid w:val="007B2CC7"/>
    <w:rsid w:val="007B39B5"/>
    <w:rsid w:val="007D468F"/>
    <w:rsid w:val="007D728F"/>
    <w:rsid w:val="00814965"/>
    <w:rsid w:val="0083054E"/>
    <w:rsid w:val="00830CF9"/>
    <w:rsid w:val="008315B4"/>
    <w:rsid w:val="00837B41"/>
    <w:rsid w:val="008537EB"/>
    <w:rsid w:val="00855500"/>
    <w:rsid w:val="0085747C"/>
    <w:rsid w:val="00864CC4"/>
    <w:rsid w:val="00876620"/>
    <w:rsid w:val="00880F7D"/>
    <w:rsid w:val="00881D8D"/>
    <w:rsid w:val="00885A5B"/>
    <w:rsid w:val="00895D6C"/>
    <w:rsid w:val="00896DE0"/>
    <w:rsid w:val="008A3C34"/>
    <w:rsid w:val="008A3E1E"/>
    <w:rsid w:val="008A6993"/>
    <w:rsid w:val="008B46F6"/>
    <w:rsid w:val="008C117C"/>
    <w:rsid w:val="008D217D"/>
    <w:rsid w:val="008D21C7"/>
    <w:rsid w:val="008F2B30"/>
    <w:rsid w:val="008F3086"/>
    <w:rsid w:val="008F405B"/>
    <w:rsid w:val="008F5950"/>
    <w:rsid w:val="00902679"/>
    <w:rsid w:val="009075CB"/>
    <w:rsid w:val="0091041E"/>
    <w:rsid w:val="0091298F"/>
    <w:rsid w:val="00930921"/>
    <w:rsid w:val="00931340"/>
    <w:rsid w:val="00950925"/>
    <w:rsid w:val="00964A38"/>
    <w:rsid w:val="009676D6"/>
    <w:rsid w:val="0097729E"/>
    <w:rsid w:val="0098709C"/>
    <w:rsid w:val="0099280C"/>
    <w:rsid w:val="009A014E"/>
    <w:rsid w:val="009A75AD"/>
    <w:rsid w:val="009B3F5A"/>
    <w:rsid w:val="009C1624"/>
    <w:rsid w:val="009D290B"/>
    <w:rsid w:val="009D3E5C"/>
    <w:rsid w:val="009D691F"/>
    <w:rsid w:val="009E0D6C"/>
    <w:rsid w:val="009E10D4"/>
    <w:rsid w:val="009E42E5"/>
    <w:rsid w:val="009F6ED3"/>
    <w:rsid w:val="00A0056A"/>
    <w:rsid w:val="00A12156"/>
    <w:rsid w:val="00A12EEF"/>
    <w:rsid w:val="00A13E00"/>
    <w:rsid w:val="00A20F24"/>
    <w:rsid w:val="00A22FAA"/>
    <w:rsid w:val="00A2496C"/>
    <w:rsid w:val="00A367AA"/>
    <w:rsid w:val="00A41BF4"/>
    <w:rsid w:val="00A44031"/>
    <w:rsid w:val="00A44076"/>
    <w:rsid w:val="00A46466"/>
    <w:rsid w:val="00A50886"/>
    <w:rsid w:val="00A53C50"/>
    <w:rsid w:val="00A62A0B"/>
    <w:rsid w:val="00A62B28"/>
    <w:rsid w:val="00A70D7E"/>
    <w:rsid w:val="00A71952"/>
    <w:rsid w:val="00A74B95"/>
    <w:rsid w:val="00A758D5"/>
    <w:rsid w:val="00A760F5"/>
    <w:rsid w:val="00A86158"/>
    <w:rsid w:val="00A9137A"/>
    <w:rsid w:val="00A91BD9"/>
    <w:rsid w:val="00A92F61"/>
    <w:rsid w:val="00A97755"/>
    <w:rsid w:val="00AA0B1E"/>
    <w:rsid w:val="00AA349B"/>
    <w:rsid w:val="00AA77F3"/>
    <w:rsid w:val="00AC17CE"/>
    <w:rsid w:val="00AE5173"/>
    <w:rsid w:val="00AE58CA"/>
    <w:rsid w:val="00AE74F0"/>
    <w:rsid w:val="00B01966"/>
    <w:rsid w:val="00B034DD"/>
    <w:rsid w:val="00B056B8"/>
    <w:rsid w:val="00B05D63"/>
    <w:rsid w:val="00B24B21"/>
    <w:rsid w:val="00B26467"/>
    <w:rsid w:val="00B303E6"/>
    <w:rsid w:val="00B37E97"/>
    <w:rsid w:val="00B61D71"/>
    <w:rsid w:val="00B7739C"/>
    <w:rsid w:val="00B83821"/>
    <w:rsid w:val="00B84DD7"/>
    <w:rsid w:val="00B85FED"/>
    <w:rsid w:val="00B92443"/>
    <w:rsid w:val="00B9272D"/>
    <w:rsid w:val="00B95507"/>
    <w:rsid w:val="00B958F0"/>
    <w:rsid w:val="00BB31A5"/>
    <w:rsid w:val="00BB3332"/>
    <w:rsid w:val="00BB4B39"/>
    <w:rsid w:val="00BC382C"/>
    <w:rsid w:val="00BD56E9"/>
    <w:rsid w:val="00BE1EA2"/>
    <w:rsid w:val="00BE362A"/>
    <w:rsid w:val="00BF74F5"/>
    <w:rsid w:val="00C0046B"/>
    <w:rsid w:val="00C0660D"/>
    <w:rsid w:val="00C15E6B"/>
    <w:rsid w:val="00C20327"/>
    <w:rsid w:val="00C20C78"/>
    <w:rsid w:val="00C24596"/>
    <w:rsid w:val="00C2772D"/>
    <w:rsid w:val="00C27E72"/>
    <w:rsid w:val="00C42730"/>
    <w:rsid w:val="00C43708"/>
    <w:rsid w:val="00C477DF"/>
    <w:rsid w:val="00C53E94"/>
    <w:rsid w:val="00C5642C"/>
    <w:rsid w:val="00C6358C"/>
    <w:rsid w:val="00C67329"/>
    <w:rsid w:val="00C74378"/>
    <w:rsid w:val="00C76BD6"/>
    <w:rsid w:val="00C80209"/>
    <w:rsid w:val="00C81A7D"/>
    <w:rsid w:val="00C83ED3"/>
    <w:rsid w:val="00C8626C"/>
    <w:rsid w:val="00C920AD"/>
    <w:rsid w:val="00CA46F2"/>
    <w:rsid w:val="00CB097B"/>
    <w:rsid w:val="00CB11DE"/>
    <w:rsid w:val="00CB2293"/>
    <w:rsid w:val="00CC14EC"/>
    <w:rsid w:val="00CD5B54"/>
    <w:rsid w:val="00CD636C"/>
    <w:rsid w:val="00CD65A2"/>
    <w:rsid w:val="00CF20FB"/>
    <w:rsid w:val="00D01897"/>
    <w:rsid w:val="00D03549"/>
    <w:rsid w:val="00D05340"/>
    <w:rsid w:val="00D12490"/>
    <w:rsid w:val="00D135CB"/>
    <w:rsid w:val="00D24948"/>
    <w:rsid w:val="00D27826"/>
    <w:rsid w:val="00D30408"/>
    <w:rsid w:val="00D328C0"/>
    <w:rsid w:val="00D36125"/>
    <w:rsid w:val="00D404E5"/>
    <w:rsid w:val="00D43366"/>
    <w:rsid w:val="00D4730E"/>
    <w:rsid w:val="00D53CAE"/>
    <w:rsid w:val="00D55588"/>
    <w:rsid w:val="00D5568D"/>
    <w:rsid w:val="00D556BF"/>
    <w:rsid w:val="00D5615B"/>
    <w:rsid w:val="00D6337C"/>
    <w:rsid w:val="00D669A0"/>
    <w:rsid w:val="00D71C56"/>
    <w:rsid w:val="00D732DC"/>
    <w:rsid w:val="00D73771"/>
    <w:rsid w:val="00D76BCD"/>
    <w:rsid w:val="00D809D6"/>
    <w:rsid w:val="00D81E9D"/>
    <w:rsid w:val="00D82E53"/>
    <w:rsid w:val="00D8724C"/>
    <w:rsid w:val="00D93BF0"/>
    <w:rsid w:val="00D96A03"/>
    <w:rsid w:val="00DB06D1"/>
    <w:rsid w:val="00DB3618"/>
    <w:rsid w:val="00DB74E4"/>
    <w:rsid w:val="00DD02BC"/>
    <w:rsid w:val="00DD5D4A"/>
    <w:rsid w:val="00DE0445"/>
    <w:rsid w:val="00DE153D"/>
    <w:rsid w:val="00E005A6"/>
    <w:rsid w:val="00E0495B"/>
    <w:rsid w:val="00E04977"/>
    <w:rsid w:val="00E21CCC"/>
    <w:rsid w:val="00E30C0F"/>
    <w:rsid w:val="00E41F42"/>
    <w:rsid w:val="00E5739E"/>
    <w:rsid w:val="00E717CB"/>
    <w:rsid w:val="00E7230D"/>
    <w:rsid w:val="00E74380"/>
    <w:rsid w:val="00E86E01"/>
    <w:rsid w:val="00E94DC3"/>
    <w:rsid w:val="00E97166"/>
    <w:rsid w:val="00EB0C62"/>
    <w:rsid w:val="00EB0C6B"/>
    <w:rsid w:val="00EC6BAF"/>
    <w:rsid w:val="00ED1A73"/>
    <w:rsid w:val="00EE0428"/>
    <w:rsid w:val="00EF1126"/>
    <w:rsid w:val="00EF1E2B"/>
    <w:rsid w:val="00F04474"/>
    <w:rsid w:val="00F06ACA"/>
    <w:rsid w:val="00F10FE6"/>
    <w:rsid w:val="00F328F0"/>
    <w:rsid w:val="00F34691"/>
    <w:rsid w:val="00F425ED"/>
    <w:rsid w:val="00F45323"/>
    <w:rsid w:val="00F46A61"/>
    <w:rsid w:val="00F50D6E"/>
    <w:rsid w:val="00F54B06"/>
    <w:rsid w:val="00F60279"/>
    <w:rsid w:val="00F61319"/>
    <w:rsid w:val="00F66B73"/>
    <w:rsid w:val="00F6720D"/>
    <w:rsid w:val="00F7373F"/>
    <w:rsid w:val="00F7643F"/>
    <w:rsid w:val="00F85F39"/>
    <w:rsid w:val="00F94358"/>
    <w:rsid w:val="00F94A7F"/>
    <w:rsid w:val="00F979FB"/>
    <w:rsid w:val="00FA2A0D"/>
    <w:rsid w:val="00FA5095"/>
    <w:rsid w:val="00FB2906"/>
    <w:rsid w:val="00FB3397"/>
    <w:rsid w:val="00FB3BFB"/>
    <w:rsid w:val="00FB4487"/>
    <w:rsid w:val="00FC67B6"/>
    <w:rsid w:val="00FD3AD2"/>
    <w:rsid w:val="00FE09A1"/>
    <w:rsid w:val="00FE2B64"/>
    <w:rsid w:val="00FE3C7C"/>
    <w:rsid w:val="00FF16FB"/>
    <w:rsid w:val="00FF537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FDD74"/>
  <w15:chartTrackingRefBased/>
  <w15:docId w15:val="{6B3270CA-4670-4F28-A86D-8AA7AD5D0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43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43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143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43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43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43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43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43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43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43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43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143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43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43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43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43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43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435D"/>
    <w:rPr>
      <w:rFonts w:eastAsiaTheme="majorEastAsia" w:cstheme="majorBidi"/>
      <w:color w:val="272727" w:themeColor="text1" w:themeTint="D8"/>
    </w:rPr>
  </w:style>
  <w:style w:type="paragraph" w:styleId="Title">
    <w:name w:val="Title"/>
    <w:basedOn w:val="Normal"/>
    <w:next w:val="Normal"/>
    <w:link w:val="TitleChar"/>
    <w:uiPriority w:val="10"/>
    <w:qFormat/>
    <w:rsid w:val="004143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43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43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43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435D"/>
    <w:pPr>
      <w:spacing w:before="160"/>
      <w:jc w:val="center"/>
    </w:pPr>
    <w:rPr>
      <w:i/>
      <w:iCs/>
      <w:color w:val="404040" w:themeColor="text1" w:themeTint="BF"/>
    </w:rPr>
  </w:style>
  <w:style w:type="character" w:customStyle="1" w:styleId="QuoteChar">
    <w:name w:val="Quote Char"/>
    <w:basedOn w:val="DefaultParagraphFont"/>
    <w:link w:val="Quote"/>
    <w:uiPriority w:val="29"/>
    <w:rsid w:val="0041435D"/>
    <w:rPr>
      <w:i/>
      <w:iCs/>
      <w:color w:val="404040" w:themeColor="text1" w:themeTint="BF"/>
    </w:rPr>
  </w:style>
  <w:style w:type="paragraph" w:styleId="ListParagraph">
    <w:name w:val="List Paragraph"/>
    <w:basedOn w:val="Normal"/>
    <w:uiPriority w:val="34"/>
    <w:qFormat/>
    <w:rsid w:val="0041435D"/>
    <w:pPr>
      <w:ind w:left="720"/>
      <w:contextualSpacing/>
    </w:pPr>
  </w:style>
  <w:style w:type="character" w:styleId="IntenseEmphasis">
    <w:name w:val="Intense Emphasis"/>
    <w:basedOn w:val="DefaultParagraphFont"/>
    <w:uiPriority w:val="21"/>
    <w:qFormat/>
    <w:rsid w:val="0041435D"/>
    <w:rPr>
      <w:i/>
      <w:iCs/>
      <w:color w:val="0F4761" w:themeColor="accent1" w:themeShade="BF"/>
    </w:rPr>
  </w:style>
  <w:style w:type="paragraph" w:styleId="IntenseQuote">
    <w:name w:val="Intense Quote"/>
    <w:basedOn w:val="Normal"/>
    <w:next w:val="Normal"/>
    <w:link w:val="IntenseQuoteChar"/>
    <w:uiPriority w:val="30"/>
    <w:qFormat/>
    <w:rsid w:val="004143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435D"/>
    <w:rPr>
      <w:i/>
      <w:iCs/>
      <w:color w:val="0F4761" w:themeColor="accent1" w:themeShade="BF"/>
    </w:rPr>
  </w:style>
  <w:style w:type="character" w:styleId="IntenseReference">
    <w:name w:val="Intense Reference"/>
    <w:basedOn w:val="DefaultParagraphFont"/>
    <w:uiPriority w:val="32"/>
    <w:qFormat/>
    <w:rsid w:val="0041435D"/>
    <w:rPr>
      <w:b/>
      <w:bCs/>
      <w:smallCaps/>
      <w:color w:val="0F4761" w:themeColor="accent1" w:themeShade="BF"/>
      <w:spacing w:val="5"/>
    </w:rPr>
  </w:style>
  <w:style w:type="paragraph" w:styleId="NormalWeb">
    <w:name w:val="Normal (Web)"/>
    <w:basedOn w:val="Normal"/>
    <w:uiPriority w:val="99"/>
    <w:semiHidden/>
    <w:unhideWhenUsed/>
    <w:rsid w:val="0041435D"/>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styleId="Strong">
    <w:name w:val="Strong"/>
    <w:basedOn w:val="DefaultParagraphFont"/>
    <w:uiPriority w:val="22"/>
    <w:qFormat/>
    <w:rsid w:val="0041435D"/>
    <w:rPr>
      <w:b/>
      <w:bCs/>
    </w:rPr>
  </w:style>
  <w:style w:type="character" w:styleId="Hyperlink">
    <w:name w:val="Hyperlink"/>
    <w:basedOn w:val="DefaultParagraphFont"/>
    <w:uiPriority w:val="99"/>
    <w:unhideWhenUsed/>
    <w:rsid w:val="00F46A61"/>
    <w:rPr>
      <w:color w:val="467886" w:themeColor="hyperlink"/>
      <w:u w:val="single"/>
    </w:rPr>
  </w:style>
  <w:style w:type="character" w:styleId="UnresolvedMention">
    <w:name w:val="Unresolved Mention"/>
    <w:basedOn w:val="DefaultParagraphFont"/>
    <w:uiPriority w:val="99"/>
    <w:semiHidden/>
    <w:unhideWhenUsed/>
    <w:rsid w:val="00F46A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7661">
      <w:bodyDiv w:val="1"/>
      <w:marLeft w:val="0"/>
      <w:marRight w:val="0"/>
      <w:marTop w:val="0"/>
      <w:marBottom w:val="0"/>
      <w:divBdr>
        <w:top w:val="none" w:sz="0" w:space="0" w:color="auto"/>
        <w:left w:val="none" w:sz="0" w:space="0" w:color="auto"/>
        <w:bottom w:val="none" w:sz="0" w:space="0" w:color="auto"/>
        <w:right w:val="none" w:sz="0" w:space="0" w:color="auto"/>
      </w:divBdr>
    </w:div>
    <w:div w:id="293754304">
      <w:bodyDiv w:val="1"/>
      <w:marLeft w:val="0"/>
      <w:marRight w:val="0"/>
      <w:marTop w:val="0"/>
      <w:marBottom w:val="0"/>
      <w:divBdr>
        <w:top w:val="none" w:sz="0" w:space="0" w:color="auto"/>
        <w:left w:val="none" w:sz="0" w:space="0" w:color="auto"/>
        <w:bottom w:val="none" w:sz="0" w:space="0" w:color="auto"/>
        <w:right w:val="none" w:sz="0" w:space="0" w:color="auto"/>
      </w:divBdr>
    </w:div>
    <w:div w:id="559292587">
      <w:bodyDiv w:val="1"/>
      <w:marLeft w:val="0"/>
      <w:marRight w:val="0"/>
      <w:marTop w:val="0"/>
      <w:marBottom w:val="0"/>
      <w:divBdr>
        <w:top w:val="none" w:sz="0" w:space="0" w:color="auto"/>
        <w:left w:val="none" w:sz="0" w:space="0" w:color="auto"/>
        <w:bottom w:val="none" w:sz="0" w:space="0" w:color="auto"/>
        <w:right w:val="none" w:sz="0" w:space="0" w:color="auto"/>
      </w:divBdr>
    </w:div>
    <w:div w:id="583033314">
      <w:bodyDiv w:val="1"/>
      <w:marLeft w:val="0"/>
      <w:marRight w:val="0"/>
      <w:marTop w:val="0"/>
      <w:marBottom w:val="0"/>
      <w:divBdr>
        <w:top w:val="none" w:sz="0" w:space="0" w:color="auto"/>
        <w:left w:val="none" w:sz="0" w:space="0" w:color="auto"/>
        <w:bottom w:val="none" w:sz="0" w:space="0" w:color="auto"/>
        <w:right w:val="none" w:sz="0" w:space="0" w:color="auto"/>
      </w:divBdr>
    </w:div>
    <w:div w:id="600768743">
      <w:bodyDiv w:val="1"/>
      <w:marLeft w:val="0"/>
      <w:marRight w:val="0"/>
      <w:marTop w:val="0"/>
      <w:marBottom w:val="0"/>
      <w:divBdr>
        <w:top w:val="none" w:sz="0" w:space="0" w:color="auto"/>
        <w:left w:val="none" w:sz="0" w:space="0" w:color="auto"/>
        <w:bottom w:val="none" w:sz="0" w:space="0" w:color="auto"/>
        <w:right w:val="none" w:sz="0" w:space="0" w:color="auto"/>
      </w:divBdr>
    </w:div>
    <w:div w:id="910391217">
      <w:bodyDiv w:val="1"/>
      <w:marLeft w:val="0"/>
      <w:marRight w:val="0"/>
      <w:marTop w:val="0"/>
      <w:marBottom w:val="0"/>
      <w:divBdr>
        <w:top w:val="none" w:sz="0" w:space="0" w:color="auto"/>
        <w:left w:val="none" w:sz="0" w:space="0" w:color="auto"/>
        <w:bottom w:val="none" w:sz="0" w:space="0" w:color="auto"/>
        <w:right w:val="none" w:sz="0" w:space="0" w:color="auto"/>
      </w:divBdr>
    </w:div>
    <w:div w:id="930049318">
      <w:bodyDiv w:val="1"/>
      <w:marLeft w:val="0"/>
      <w:marRight w:val="0"/>
      <w:marTop w:val="0"/>
      <w:marBottom w:val="0"/>
      <w:divBdr>
        <w:top w:val="none" w:sz="0" w:space="0" w:color="auto"/>
        <w:left w:val="none" w:sz="0" w:space="0" w:color="auto"/>
        <w:bottom w:val="none" w:sz="0" w:space="0" w:color="auto"/>
        <w:right w:val="none" w:sz="0" w:space="0" w:color="auto"/>
      </w:divBdr>
    </w:div>
    <w:div w:id="985478486">
      <w:bodyDiv w:val="1"/>
      <w:marLeft w:val="0"/>
      <w:marRight w:val="0"/>
      <w:marTop w:val="0"/>
      <w:marBottom w:val="0"/>
      <w:divBdr>
        <w:top w:val="none" w:sz="0" w:space="0" w:color="auto"/>
        <w:left w:val="none" w:sz="0" w:space="0" w:color="auto"/>
        <w:bottom w:val="none" w:sz="0" w:space="0" w:color="auto"/>
        <w:right w:val="none" w:sz="0" w:space="0" w:color="auto"/>
      </w:divBdr>
    </w:div>
    <w:div w:id="1239749616">
      <w:bodyDiv w:val="1"/>
      <w:marLeft w:val="0"/>
      <w:marRight w:val="0"/>
      <w:marTop w:val="0"/>
      <w:marBottom w:val="0"/>
      <w:divBdr>
        <w:top w:val="none" w:sz="0" w:space="0" w:color="auto"/>
        <w:left w:val="none" w:sz="0" w:space="0" w:color="auto"/>
        <w:bottom w:val="none" w:sz="0" w:space="0" w:color="auto"/>
        <w:right w:val="none" w:sz="0" w:space="0" w:color="auto"/>
      </w:divBdr>
    </w:div>
    <w:div w:id="1289554725">
      <w:bodyDiv w:val="1"/>
      <w:marLeft w:val="0"/>
      <w:marRight w:val="0"/>
      <w:marTop w:val="0"/>
      <w:marBottom w:val="0"/>
      <w:divBdr>
        <w:top w:val="none" w:sz="0" w:space="0" w:color="auto"/>
        <w:left w:val="none" w:sz="0" w:space="0" w:color="auto"/>
        <w:bottom w:val="none" w:sz="0" w:space="0" w:color="auto"/>
        <w:right w:val="none" w:sz="0" w:space="0" w:color="auto"/>
      </w:divBdr>
    </w:div>
    <w:div w:id="1297177757">
      <w:bodyDiv w:val="1"/>
      <w:marLeft w:val="0"/>
      <w:marRight w:val="0"/>
      <w:marTop w:val="0"/>
      <w:marBottom w:val="0"/>
      <w:divBdr>
        <w:top w:val="none" w:sz="0" w:space="0" w:color="auto"/>
        <w:left w:val="none" w:sz="0" w:space="0" w:color="auto"/>
        <w:bottom w:val="none" w:sz="0" w:space="0" w:color="auto"/>
        <w:right w:val="none" w:sz="0" w:space="0" w:color="auto"/>
      </w:divBdr>
    </w:div>
    <w:div w:id="1430272602">
      <w:bodyDiv w:val="1"/>
      <w:marLeft w:val="0"/>
      <w:marRight w:val="0"/>
      <w:marTop w:val="0"/>
      <w:marBottom w:val="0"/>
      <w:divBdr>
        <w:top w:val="none" w:sz="0" w:space="0" w:color="auto"/>
        <w:left w:val="none" w:sz="0" w:space="0" w:color="auto"/>
        <w:bottom w:val="none" w:sz="0" w:space="0" w:color="auto"/>
        <w:right w:val="none" w:sz="0" w:space="0" w:color="auto"/>
      </w:divBdr>
    </w:div>
    <w:div w:id="1448741422">
      <w:bodyDiv w:val="1"/>
      <w:marLeft w:val="0"/>
      <w:marRight w:val="0"/>
      <w:marTop w:val="0"/>
      <w:marBottom w:val="0"/>
      <w:divBdr>
        <w:top w:val="none" w:sz="0" w:space="0" w:color="auto"/>
        <w:left w:val="none" w:sz="0" w:space="0" w:color="auto"/>
        <w:bottom w:val="none" w:sz="0" w:space="0" w:color="auto"/>
        <w:right w:val="none" w:sz="0" w:space="0" w:color="auto"/>
      </w:divBdr>
    </w:div>
    <w:div w:id="1452894863">
      <w:bodyDiv w:val="1"/>
      <w:marLeft w:val="0"/>
      <w:marRight w:val="0"/>
      <w:marTop w:val="0"/>
      <w:marBottom w:val="0"/>
      <w:divBdr>
        <w:top w:val="none" w:sz="0" w:space="0" w:color="auto"/>
        <w:left w:val="none" w:sz="0" w:space="0" w:color="auto"/>
        <w:bottom w:val="none" w:sz="0" w:space="0" w:color="auto"/>
        <w:right w:val="none" w:sz="0" w:space="0" w:color="auto"/>
      </w:divBdr>
    </w:div>
    <w:div w:id="1665551391">
      <w:bodyDiv w:val="1"/>
      <w:marLeft w:val="0"/>
      <w:marRight w:val="0"/>
      <w:marTop w:val="0"/>
      <w:marBottom w:val="0"/>
      <w:divBdr>
        <w:top w:val="none" w:sz="0" w:space="0" w:color="auto"/>
        <w:left w:val="none" w:sz="0" w:space="0" w:color="auto"/>
        <w:bottom w:val="none" w:sz="0" w:space="0" w:color="auto"/>
        <w:right w:val="none" w:sz="0" w:space="0" w:color="auto"/>
      </w:divBdr>
    </w:div>
    <w:div w:id="1693263401">
      <w:bodyDiv w:val="1"/>
      <w:marLeft w:val="0"/>
      <w:marRight w:val="0"/>
      <w:marTop w:val="0"/>
      <w:marBottom w:val="0"/>
      <w:divBdr>
        <w:top w:val="none" w:sz="0" w:space="0" w:color="auto"/>
        <w:left w:val="none" w:sz="0" w:space="0" w:color="auto"/>
        <w:bottom w:val="none" w:sz="0" w:space="0" w:color="auto"/>
        <w:right w:val="none" w:sz="0" w:space="0" w:color="auto"/>
      </w:divBdr>
      <w:divsChild>
        <w:div w:id="975642518">
          <w:marLeft w:val="0"/>
          <w:marRight w:val="0"/>
          <w:marTop w:val="0"/>
          <w:marBottom w:val="0"/>
          <w:divBdr>
            <w:top w:val="none" w:sz="0" w:space="0" w:color="auto"/>
            <w:left w:val="none" w:sz="0" w:space="0" w:color="auto"/>
            <w:bottom w:val="none" w:sz="0" w:space="0" w:color="auto"/>
            <w:right w:val="none" w:sz="0" w:space="0" w:color="auto"/>
          </w:divBdr>
          <w:divsChild>
            <w:div w:id="1976138448">
              <w:marLeft w:val="0"/>
              <w:marRight w:val="0"/>
              <w:marTop w:val="0"/>
              <w:marBottom w:val="0"/>
              <w:divBdr>
                <w:top w:val="none" w:sz="0" w:space="0" w:color="auto"/>
                <w:left w:val="none" w:sz="0" w:space="0" w:color="auto"/>
                <w:bottom w:val="none" w:sz="0" w:space="0" w:color="auto"/>
                <w:right w:val="none" w:sz="0" w:space="0" w:color="auto"/>
              </w:divBdr>
              <w:divsChild>
                <w:div w:id="2115395046">
                  <w:marLeft w:val="0"/>
                  <w:marRight w:val="0"/>
                  <w:marTop w:val="0"/>
                  <w:marBottom w:val="0"/>
                  <w:divBdr>
                    <w:top w:val="none" w:sz="0" w:space="0" w:color="auto"/>
                    <w:left w:val="none" w:sz="0" w:space="0" w:color="auto"/>
                    <w:bottom w:val="none" w:sz="0" w:space="0" w:color="auto"/>
                    <w:right w:val="none" w:sz="0" w:space="0" w:color="auto"/>
                  </w:divBdr>
                  <w:divsChild>
                    <w:div w:id="974023637">
                      <w:marLeft w:val="0"/>
                      <w:marRight w:val="0"/>
                      <w:marTop w:val="0"/>
                      <w:marBottom w:val="0"/>
                      <w:divBdr>
                        <w:top w:val="none" w:sz="0" w:space="0" w:color="auto"/>
                        <w:left w:val="none" w:sz="0" w:space="0" w:color="auto"/>
                        <w:bottom w:val="none" w:sz="0" w:space="0" w:color="auto"/>
                        <w:right w:val="none" w:sz="0" w:space="0" w:color="auto"/>
                      </w:divBdr>
                      <w:divsChild>
                        <w:div w:id="2118989012">
                          <w:marLeft w:val="0"/>
                          <w:marRight w:val="0"/>
                          <w:marTop w:val="0"/>
                          <w:marBottom w:val="0"/>
                          <w:divBdr>
                            <w:top w:val="none" w:sz="0" w:space="0" w:color="auto"/>
                            <w:left w:val="none" w:sz="0" w:space="0" w:color="auto"/>
                            <w:bottom w:val="none" w:sz="0" w:space="0" w:color="auto"/>
                            <w:right w:val="none" w:sz="0" w:space="0" w:color="auto"/>
                          </w:divBdr>
                          <w:divsChild>
                            <w:div w:id="1066608172">
                              <w:marLeft w:val="0"/>
                              <w:marRight w:val="0"/>
                              <w:marTop w:val="0"/>
                              <w:marBottom w:val="0"/>
                              <w:divBdr>
                                <w:top w:val="none" w:sz="0" w:space="0" w:color="auto"/>
                                <w:left w:val="none" w:sz="0" w:space="0" w:color="auto"/>
                                <w:bottom w:val="none" w:sz="0" w:space="0" w:color="auto"/>
                                <w:right w:val="none" w:sz="0" w:space="0" w:color="auto"/>
                              </w:divBdr>
                              <w:divsChild>
                                <w:div w:id="1901019219">
                                  <w:marLeft w:val="0"/>
                                  <w:marRight w:val="0"/>
                                  <w:marTop w:val="0"/>
                                  <w:marBottom w:val="0"/>
                                  <w:divBdr>
                                    <w:top w:val="none" w:sz="0" w:space="0" w:color="auto"/>
                                    <w:left w:val="none" w:sz="0" w:space="0" w:color="auto"/>
                                    <w:bottom w:val="none" w:sz="0" w:space="0" w:color="auto"/>
                                    <w:right w:val="none" w:sz="0" w:space="0" w:color="auto"/>
                                  </w:divBdr>
                                  <w:divsChild>
                                    <w:div w:id="313023517">
                                      <w:marLeft w:val="0"/>
                                      <w:marRight w:val="0"/>
                                      <w:marTop w:val="0"/>
                                      <w:marBottom w:val="0"/>
                                      <w:divBdr>
                                        <w:top w:val="none" w:sz="0" w:space="0" w:color="auto"/>
                                        <w:left w:val="none" w:sz="0" w:space="0" w:color="auto"/>
                                        <w:bottom w:val="none" w:sz="0" w:space="0" w:color="auto"/>
                                        <w:right w:val="none" w:sz="0" w:space="0" w:color="auto"/>
                                      </w:divBdr>
                                      <w:divsChild>
                                        <w:div w:id="1724257489">
                                          <w:marLeft w:val="0"/>
                                          <w:marRight w:val="0"/>
                                          <w:marTop w:val="0"/>
                                          <w:marBottom w:val="0"/>
                                          <w:divBdr>
                                            <w:top w:val="none" w:sz="0" w:space="0" w:color="auto"/>
                                            <w:left w:val="none" w:sz="0" w:space="0" w:color="auto"/>
                                            <w:bottom w:val="none" w:sz="0" w:space="0" w:color="auto"/>
                                            <w:right w:val="none" w:sz="0" w:space="0" w:color="auto"/>
                                          </w:divBdr>
                                          <w:divsChild>
                                            <w:div w:id="1483891778">
                                              <w:marLeft w:val="0"/>
                                              <w:marRight w:val="0"/>
                                              <w:marTop w:val="0"/>
                                              <w:marBottom w:val="0"/>
                                              <w:divBdr>
                                                <w:top w:val="none" w:sz="0" w:space="0" w:color="auto"/>
                                                <w:left w:val="none" w:sz="0" w:space="0" w:color="auto"/>
                                                <w:bottom w:val="none" w:sz="0" w:space="0" w:color="auto"/>
                                                <w:right w:val="none" w:sz="0" w:space="0" w:color="auto"/>
                                              </w:divBdr>
                                              <w:divsChild>
                                                <w:div w:id="102111351">
                                                  <w:marLeft w:val="0"/>
                                                  <w:marRight w:val="0"/>
                                                  <w:marTop w:val="0"/>
                                                  <w:marBottom w:val="0"/>
                                                  <w:divBdr>
                                                    <w:top w:val="none" w:sz="0" w:space="0" w:color="auto"/>
                                                    <w:left w:val="none" w:sz="0" w:space="0" w:color="auto"/>
                                                    <w:bottom w:val="none" w:sz="0" w:space="0" w:color="auto"/>
                                                    <w:right w:val="none" w:sz="0" w:space="0" w:color="auto"/>
                                                  </w:divBdr>
                                                </w:div>
                                                <w:div w:id="1413896360">
                                                  <w:marLeft w:val="0"/>
                                                  <w:marRight w:val="0"/>
                                                  <w:marTop w:val="0"/>
                                                  <w:marBottom w:val="0"/>
                                                  <w:divBdr>
                                                    <w:top w:val="none" w:sz="0" w:space="0" w:color="auto"/>
                                                    <w:left w:val="none" w:sz="0" w:space="0" w:color="auto"/>
                                                    <w:bottom w:val="none" w:sz="0" w:space="0" w:color="auto"/>
                                                    <w:right w:val="none" w:sz="0" w:space="0" w:color="auto"/>
                                                  </w:divBdr>
                                                  <w:divsChild>
                                                    <w:div w:id="1136606470">
                                                      <w:marLeft w:val="0"/>
                                                      <w:marRight w:val="0"/>
                                                      <w:marTop w:val="0"/>
                                                      <w:marBottom w:val="0"/>
                                                      <w:divBdr>
                                                        <w:top w:val="none" w:sz="0" w:space="0" w:color="auto"/>
                                                        <w:left w:val="none" w:sz="0" w:space="0" w:color="auto"/>
                                                        <w:bottom w:val="none" w:sz="0" w:space="0" w:color="auto"/>
                                                        <w:right w:val="none" w:sz="0" w:space="0" w:color="auto"/>
                                                      </w:divBdr>
                                                      <w:divsChild>
                                                        <w:div w:id="247158094">
                                                          <w:marLeft w:val="0"/>
                                                          <w:marRight w:val="0"/>
                                                          <w:marTop w:val="0"/>
                                                          <w:marBottom w:val="0"/>
                                                          <w:divBdr>
                                                            <w:top w:val="none" w:sz="0" w:space="0" w:color="auto"/>
                                                            <w:left w:val="none" w:sz="0" w:space="0" w:color="auto"/>
                                                            <w:bottom w:val="none" w:sz="0" w:space="0" w:color="auto"/>
                                                            <w:right w:val="none" w:sz="0" w:space="0" w:color="auto"/>
                                                          </w:divBdr>
                                                        </w:div>
                                                      </w:divsChild>
                                                    </w:div>
                                                    <w:div w:id="43491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6187834">
          <w:marLeft w:val="0"/>
          <w:marRight w:val="0"/>
          <w:marTop w:val="0"/>
          <w:marBottom w:val="0"/>
          <w:divBdr>
            <w:top w:val="none" w:sz="0" w:space="0" w:color="auto"/>
            <w:left w:val="none" w:sz="0" w:space="0" w:color="auto"/>
            <w:bottom w:val="none" w:sz="0" w:space="0" w:color="auto"/>
            <w:right w:val="none" w:sz="0" w:space="0" w:color="auto"/>
          </w:divBdr>
          <w:divsChild>
            <w:div w:id="1780417614">
              <w:marLeft w:val="0"/>
              <w:marRight w:val="0"/>
              <w:marTop w:val="0"/>
              <w:marBottom w:val="0"/>
              <w:divBdr>
                <w:top w:val="none" w:sz="0" w:space="0" w:color="auto"/>
                <w:left w:val="none" w:sz="0" w:space="0" w:color="auto"/>
                <w:bottom w:val="none" w:sz="0" w:space="0" w:color="auto"/>
                <w:right w:val="none" w:sz="0" w:space="0" w:color="auto"/>
              </w:divBdr>
              <w:divsChild>
                <w:div w:id="1794254083">
                  <w:marLeft w:val="0"/>
                  <w:marRight w:val="0"/>
                  <w:marTop w:val="0"/>
                  <w:marBottom w:val="0"/>
                  <w:divBdr>
                    <w:top w:val="none" w:sz="0" w:space="0" w:color="auto"/>
                    <w:left w:val="none" w:sz="0" w:space="0" w:color="auto"/>
                    <w:bottom w:val="none" w:sz="0" w:space="0" w:color="auto"/>
                    <w:right w:val="none" w:sz="0" w:space="0" w:color="auto"/>
                  </w:divBdr>
                  <w:divsChild>
                    <w:div w:id="140282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265015">
      <w:bodyDiv w:val="1"/>
      <w:marLeft w:val="0"/>
      <w:marRight w:val="0"/>
      <w:marTop w:val="0"/>
      <w:marBottom w:val="0"/>
      <w:divBdr>
        <w:top w:val="none" w:sz="0" w:space="0" w:color="auto"/>
        <w:left w:val="none" w:sz="0" w:space="0" w:color="auto"/>
        <w:bottom w:val="none" w:sz="0" w:space="0" w:color="auto"/>
        <w:right w:val="none" w:sz="0" w:space="0" w:color="auto"/>
      </w:divBdr>
    </w:div>
    <w:div w:id="1940142896">
      <w:bodyDiv w:val="1"/>
      <w:marLeft w:val="0"/>
      <w:marRight w:val="0"/>
      <w:marTop w:val="0"/>
      <w:marBottom w:val="0"/>
      <w:divBdr>
        <w:top w:val="none" w:sz="0" w:space="0" w:color="auto"/>
        <w:left w:val="none" w:sz="0" w:space="0" w:color="auto"/>
        <w:bottom w:val="none" w:sz="0" w:space="0" w:color="auto"/>
        <w:right w:val="none" w:sz="0" w:space="0" w:color="auto"/>
      </w:divBdr>
      <w:divsChild>
        <w:div w:id="356657546">
          <w:marLeft w:val="0"/>
          <w:marRight w:val="0"/>
          <w:marTop w:val="0"/>
          <w:marBottom w:val="0"/>
          <w:divBdr>
            <w:top w:val="none" w:sz="0" w:space="0" w:color="auto"/>
            <w:left w:val="none" w:sz="0" w:space="0" w:color="auto"/>
            <w:bottom w:val="none" w:sz="0" w:space="0" w:color="auto"/>
            <w:right w:val="none" w:sz="0" w:space="0" w:color="auto"/>
          </w:divBdr>
          <w:divsChild>
            <w:div w:id="2015910919">
              <w:marLeft w:val="0"/>
              <w:marRight w:val="0"/>
              <w:marTop w:val="0"/>
              <w:marBottom w:val="0"/>
              <w:divBdr>
                <w:top w:val="none" w:sz="0" w:space="0" w:color="auto"/>
                <w:left w:val="none" w:sz="0" w:space="0" w:color="auto"/>
                <w:bottom w:val="none" w:sz="0" w:space="0" w:color="auto"/>
                <w:right w:val="none" w:sz="0" w:space="0" w:color="auto"/>
              </w:divBdr>
              <w:divsChild>
                <w:div w:id="743335122">
                  <w:marLeft w:val="0"/>
                  <w:marRight w:val="0"/>
                  <w:marTop w:val="0"/>
                  <w:marBottom w:val="0"/>
                  <w:divBdr>
                    <w:top w:val="none" w:sz="0" w:space="0" w:color="auto"/>
                    <w:left w:val="none" w:sz="0" w:space="0" w:color="auto"/>
                    <w:bottom w:val="none" w:sz="0" w:space="0" w:color="auto"/>
                    <w:right w:val="none" w:sz="0" w:space="0" w:color="auto"/>
                  </w:divBdr>
                  <w:divsChild>
                    <w:div w:id="1494298959">
                      <w:marLeft w:val="0"/>
                      <w:marRight w:val="0"/>
                      <w:marTop w:val="0"/>
                      <w:marBottom w:val="0"/>
                      <w:divBdr>
                        <w:top w:val="none" w:sz="0" w:space="0" w:color="auto"/>
                        <w:left w:val="none" w:sz="0" w:space="0" w:color="auto"/>
                        <w:bottom w:val="none" w:sz="0" w:space="0" w:color="auto"/>
                        <w:right w:val="none" w:sz="0" w:space="0" w:color="auto"/>
                      </w:divBdr>
                      <w:divsChild>
                        <w:div w:id="135417887">
                          <w:marLeft w:val="0"/>
                          <w:marRight w:val="0"/>
                          <w:marTop w:val="0"/>
                          <w:marBottom w:val="0"/>
                          <w:divBdr>
                            <w:top w:val="none" w:sz="0" w:space="0" w:color="auto"/>
                            <w:left w:val="none" w:sz="0" w:space="0" w:color="auto"/>
                            <w:bottom w:val="none" w:sz="0" w:space="0" w:color="auto"/>
                            <w:right w:val="none" w:sz="0" w:space="0" w:color="auto"/>
                          </w:divBdr>
                          <w:divsChild>
                            <w:div w:id="1195921310">
                              <w:marLeft w:val="0"/>
                              <w:marRight w:val="0"/>
                              <w:marTop w:val="0"/>
                              <w:marBottom w:val="0"/>
                              <w:divBdr>
                                <w:top w:val="none" w:sz="0" w:space="0" w:color="auto"/>
                                <w:left w:val="none" w:sz="0" w:space="0" w:color="auto"/>
                                <w:bottom w:val="none" w:sz="0" w:space="0" w:color="auto"/>
                                <w:right w:val="none" w:sz="0" w:space="0" w:color="auto"/>
                              </w:divBdr>
                              <w:divsChild>
                                <w:div w:id="316225305">
                                  <w:marLeft w:val="0"/>
                                  <w:marRight w:val="0"/>
                                  <w:marTop w:val="0"/>
                                  <w:marBottom w:val="0"/>
                                  <w:divBdr>
                                    <w:top w:val="none" w:sz="0" w:space="0" w:color="auto"/>
                                    <w:left w:val="none" w:sz="0" w:space="0" w:color="auto"/>
                                    <w:bottom w:val="none" w:sz="0" w:space="0" w:color="auto"/>
                                    <w:right w:val="none" w:sz="0" w:space="0" w:color="auto"/>
                                  </w:divBdr>
                                  <w:divsChild>
                                    <w:div w:id="880748454">
                                      <w:marLeft w:val="0"/>
                                      <w:marRight w:val="0"/>
                                      <w:marTop w:val="0"/>
                                      <w:marBottom w:val="0"/>
                                      <w:divBdr>
                                        <w:top w:val="none" w:sz="0" w:space="0" w:color="auto"/>
                                        <w:left w:val="none" w:sz="0" w:space="0" w:color="auto"/>
                                        <w:bottom w:val="none" w:sz="0" w:space="0" w:color="auto"/>
                                        <w:right w:val="none" w:sz="0" w:space="0" w:color="auto"/>
                                      </w:divBdr>
                                      <w:divsChild>
                                        <w:div w:id="1220826066">
                                          <w:marLeft w:val="0"/>
                                          <w:marRight w:val="0"/>
                                          <w:marTop w:val="0"/>
                                          <w:marBottom w:val="0"/>
                                          <w:divBdr>
                                            <w:top w:val="none" w:sz="0" w:space="0" w:color="auto"/>
                                            <w:left w:val="none" w:sz="0" w:space="0" w:color="auto"/>
                                            <w:bottom w:val="none" w:sz="0" w:space="0" w:color="auto"/>
                                            <w:right w:val="none" w:sz="0" w:space="0" w:color="auto"/>
                                          </w:divBdr>
                                          <w:divsChild>
                                            <w:div w:id="2055276500">
                                              <w:marLeft w:val="0"/>
                                              <w:marRight w:val="0"/>
                                              <w:marTop w:val="0"/>
                                              <w:marBottom w:val="0"/>
                                              <w:divBdr>
                                                <w:top w:val="none" w:sz="0" w:space="0" w:color="auto"/>
                                                <w:left w:val="none" w:sz="0" w:space="0" w:color="auto"/>
                                                <w:bottom w:val="none" w:sz="0" w:space="0" w:color="auto"/>
                                                <w:right w:val="none" w:sz="0" w:space="0" w:color="auto"/>
                                              </w:divBdr>
                                              <w:divsChild>
                                                <w:div w:id="1359550315">
                                                  <w:marLeft w:val="0"/>
                                                  <w:marRight w:val="0"/>
                                                  <w:marTop w:val="0"/>
                                                  <w:marBottom w:val="0"/>
                                                  <w:divBdr>
                                                    <w:top w:val="none" w:sz="0" w:space="0" w:color="auto"/>
                                                    <w:left w:val="none" w:sz="0" w:space="0" w:color="auto"/>
                                                    <w:bottom w:val="none" w:sz="0" w:space="0" w:color="auto"/>
                                                    <w:right w:val="none" w:sz="0" w:space="0" w:color="auto"/>
                                                  </w:divBdr>
                                                </w:div>
                                                <w:div w:id="121971464">
                                                  <w:marLeft w:val="0"/>
                                                  <w:marRight w:val="0"/>
                                                  <w:marTop w:val="0"/>
                                                  <w:marBottom w:val="0"/>
                                                  <w:divBdr>
                                                    <w:top w:val="none" w:sz="0" w:space="0" w:color="auto"/>
                                                    <w:left w:val="none" w:sz="0" w:space="0" w:color="auto"/>
                                                    <w:bottom w:val="none" w:sz="0" w:space="0" w:color="auto"/>
                                                    <w:right w:val="none" w:sz="0" w:space="0" w:color="auto"/>
                                                  </w:divBdr>
                                                  <w:divsChild>
                                                    <w:div w:id="468938400">
                                                      <w:marLeft w:val="0"/>
                                                      <w:marRight w:val="0"/>
                                                      <w:marTop w:val="0"/>
                                                      <w:marBottom w:val="0"/>
                                                      <w:divBdr>
                                                        <w:top w:val="none" w:sz="0" w:space="0" w:color="auto"/>
                                                        <w:left w:val="none" w:sz="0" w:space="0" w:color="auto"/>
                                                        <w:bottom w:val="none" w:sz="0" w:space="0" w:color="auto"/>
                                                        <w:right w:val="none" w:sz="0" w:space="0" w:color="auto"/>
                                                      </w:divBdr>
                                                      <w:divsChild>
                                                        <w:div w:id="2127920791">
                                                          <w:marLeft w:val="0"/>
                                                          <w:marRight w:val="0"/>
                                                          <w:marTop w:val="0"/>
                                                          <w:marBottom w:val="0"/>
                                                          <w:divBdr>
                                                            <w:top w:val="none" w:sz="0" w:space="0" w:color="auto"/>
                                                            <w:left w:val="none" w:sz="0" w:space="0" w:color="auto"/>
                                                            <w:bottom w:val="none" w:sz="0" w:space="0" w:color="auto"/>
                                                            <w:right w:val="none" w:sz="0" w:space="0" w:color="auto"/>
                                                          </w:divBdr>
                                                        </w:div>
                                                      </w:divsChild>
                                                    </w:div>
                                                    <w:div w:id="48944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5720923">
          <w:marLeft w:val="0"/>
          <w:marRight w:val="0"/>
          <w:marTop w:val="0"/>
          <w:marBottom w:val="0"/>
          <w:divBdr>
            <w:top w:val="none" w:sz="0" w:space="0" w:color="auto"/>
            <w:left w:val="none" w:sz="0" w:space="0" w:color="auto"/>
            <w:bottom w:val="none" w:sz="0" w:space="0" w:color="auto"/>
            <w:right w:val="none" w:sz="0" w:space="0" w:color="auto"/>
          </w:divBdr>
          <w:divsChild>
            <w:div w:id="610017303">
              <w:marLeft w:val="0"/>
              <w:marRight w:val="0"/>
              <w:marTop w:val="0"/>
              <w:marBottom w:val="0"/>
              <w:divBdr>
                <w:top w:val="none" w:sz="0" w:space="0" w:color="auto"/>
                <w:left w:val="none" w:sz="0" w:space="0" w:color="auto"/>
                <w:bottom w:val="none" w:sz="0" w:space="0" w:color="auto"/>
                <w:right w:val="none" w:sz="0" w:space="0" w:color="auto"/>
              </w:divBdr>
              <w:divsChild>
                <w:div w:id="1424767308">
                  <w:marLeft w:val="0"/>
                  <w:marRight w:val="0"/>
                  <w:marTop w:val="0"/>
                  <w:marBottom w:val="0"/>
                  <w:divBdr>
                    <w:top w:val="none" w:sz="0" w:space="0" w:color="auto"/>
                    <w:left w:val="none" w:sz="0" w:space="0" w:color="auto"/>
                    <w:bottom w:val="none" w:sz="0" w:space="0" w:color="auto"/>
                    <w:right w:val="none" w:sz="0" w:space="0" w:color="auto"/>
                  </w:divBdr>
                  <w:divsChild>
                    <w:div w:id="29387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566563">
      <w:bodyDiv w:val="1"/>
      <w:marLeft w:val="0"/>
      <w:marRight w:val="0"/>
      <w:marTop w:val="0"/>
      <w:marBottom w:val="0"/>
      <w:divBdr>
        <w:top w:val="none" w:sz="0" w:space="0" w:color="auto"/>
        <w:left w:val="none" w:sz="0" w:space="0" w:color="auto"/>
        <w:bottom w:val="none" w:sz="0" w:space="0" w:color="auto"/>
        <w:right w:val="none" w:sz="0" w:space="0" w:color="auto"/>
      </w:divBdr>
    </w:div>
    <w:div w:id="213012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risisready.c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talentcanada.ca/emotional-regulation-is-a-critical-competency-for-mental-health/"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C5DEA-A843-46DD-90F0-7CB81DB99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1218</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Howatt</dc:creator>
  <cp:keywords>AllLanguages.com - Linguistic Services</cp:keywords>
  <dc:description>Visit Https://My.AllLangauges.com to place your next translation, transcription and/or copy editing request.</dc:description>
  <cp:lastModifiedBy>Jonathan Petsche</cp:lastModifiedBy>
  <cp:revision>2</cp:revision>
  <cp:lastPrinted>2025-03-31T22:40:00Z</cp:lastPrinted>
  <dcterms:created xsi:type="dcterms:W3CDTF">2026-08-25T12:39:00Z</dcterms:created>
  <dcterms:modified xsi:type="dcterms:W3CDTF">2026-08-25T12:39:00Z</dcterms:modified>
</cp:coreProperties>
</file>