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24005" w14:textId="74F41F4D" w:rsidR="009F6ED3" w:rsidRPr="00550422" w:rsidRDefault="009F6ED3" w:rsidP="009F6ED3">
      <w:pPr>
        <w:shd w:val="clear" w:color="auto" w:fill="FFFFFF"/>
        <w:spacing w:before="100" w:beforeAutospacing="1" w:after="100" w:afterAutospacing="1" w:line="240" w:lineRule="auto"/>
        <w:outlineLvl w:val="2"/>
        <w:rPr>
          <w:rFonts w:ascii="Calibri" w:eastAsia="Times New Roman" w:hAnsi="Calibri" w:cs="Calibri"/>
          <w:b/>
          <w:bCs/>
          <w:color w:val="000000"/>
          <w:kern w:val="0"/>
          <w:sz w:val="24"/>
          <w:szCs w:val="24"/>
          <w14:ligatures w14:val="none"/>
        </w:rPr>
      </w:pPr>
      <w:r>
        <w:rPr>
          <w:rFonts w:ascii="Calibri" w:hAnsi="Calibri"/>
          <w:b/>
          <w:bCs/>
          <w:color w:val="000000"/>
          <w:sz w:val="24"/>
          <w:szCs w:val="24"/>
        </w:rPr>
        <w:t>Les coûts cachés de l’incivilité en milieu de travail : une source de tension pour les employés et les organisations</w:t>
      </w:r>
    </w:p>
    <w:p w14:paraId="6BFF06E9" w14:textId="77777777" w:rsidR="009F6ED3" w:rsidRDefault="009F6ED3" w:rsidP="009F6ED3">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 xml:space="preserve">L’incivilité au travail (par ex., l’impolitesse) peut être </w:t>
      </w:r>
      <w:hyperlink r:id="rId6" w:history="1">
        <w:r>
          <w:rPr>
            <w:rStyle w:val="Hyperlink"/>
            <w:rFonts w:ascii="Calibri" w:hAnsi="Calibri"/>
            <w:sz w:val="24"/>
            <w:szCs w:val="24"/>
          </w:rPr>
          <w:t>définie</w:t>
        </w:r>
      </w:hyperlink>
      <w:r>
        <w:rPr>
          <w:rFonts w:ascii="Calibri" w:hAnsi="Calibri"/>
          <w:color w:val="000000"/>
          <w:sz w:val="24"/>
          <w:szCs w:val="24"/>
        </w:rPr>
        <w:t xml:space="preserve"> comme un comportement indésirable de faible intensité, sans intention claire de nuire, mais qui va généralement à l’encontre des valeurs et des normes du milieu de travail.</w:t>
      </w:r>
    </w:p>
    <w:p w14:paraId="31B905AB" w14:textId="77777777" w:rsidR="009F6ED3" w:rsidRDefault="009F6ED3" w:rsidP="009F6ED3">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Comme toute personne a sa propre perception de ce qui constitue un comportement grossier, la frontière entre ce qui est grossier et ce qui ne l’est pas n’est pas toujours claire. Il m’arrive d’en parler comme d’une « limite floue de l’impolitesse ».</w:t>
      </w:r>
    </w:p>
    <w:p w14:paraId="221B2FB0" w14:textId="77777777" w:rsidR="009F6ED3" w:rsidRDefault="009F6ED3" w:rsidP="009F6ED3">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 xml:space="preserve">L’incivilité au travail peut notamment se caractériser par un manque de conscience, de considération ou de souci quant à l’impact que le comportement d’une personne peut avoir sur autrui. Une personne victime d’incivilité en retire un sentiment de manque de respect. </w:t>
      </w:r>
    </w:p>
    <w:p w14:paraId="0801401E" w14:textId="5AA357B3" w:rsidR="009F6ED3" w:rsidRPr="003740A4" w:rsidRDefault="009F6ED3" w:rsidP="009F6ED3">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 xml:space="preserve">Le coût de l’incivilité est stupéfiant. Une récente </w:t>
      </w:r>
      <w:hyperlink r:id="rId7" w:history="1">
        <w:r w:rsidRPr="00327680">
          <w:rPr>
            <w:rStyle w:val="Hyperlink"/>
            <w:rFonts w:ascii="Calibri" w:hAnsi="Calibri"/>
            <w:sz w:val="24"/>
            <w:szCs w:val="24"/>
          </w:rPr>
          <w:t>étude</w:t>
        </w:r>
      </w:hyperlink>
      <w:r>
        <w:rPr>
          <w:rFonts w:ascii="Calibri" w:hAnsi="Calibri"/>
          <w:color w:val="000000"/>
          <w:sz w:val="24"/>
          <w:szCs w:val="24"/>
        </w:rPr>
        <w:t xml:space="preserve"> </w:t>
      </w:r>
      <w:r w:rsidRPr="00327680">
        <w:rPr>
          <w:rFonts w:ascii="Calibri" w:hAnsi="Calibri"/>
          <w:sz w:val="24"/>
          <w:szCs w:val="24"/>
        </w:rPr>
        <w:t>américaine</w:t>
      </w:r>
      <w:r>
        <w:rPr>
          <w:rFonts w:ascii="Calibri" w:hAnsi="Calibri"/>
          <w:color w:val="000000"/>
          <w:sz w:val="24"/>
          <w:szCs w:val="24"/>
        </w:rPr>
        <w:t xml:space="preserve"> a révélé que l’incivilité en milieu de travail coûte environ 2,7 milliards de dollars par jour.  Les employés victimes d’incivilité </w:t>
      </w:r>
      <w:hyperlink r:id="rId8" w:history="1">
        <w:r>
          <w:rPr>
            <w:rStyle w:val="Hyperlink"/>
            <w:rFonts w:ascii="Calibri" w:hAnsi="Calibri"/>
            <w:sz w:val="24"/>
            <w:szCs w:val="24"/>
          </w:rPr>
          <w:t>font état</w:t>
        </w:r>
      </w:hyperlink>
      <w:r>
        <w:rPr>
          <w:rFonts w:ascii="Calibri" w:hAnsi="Calibri"/>
          <w:color w:val="000000"/>
          <w:sz w:val="24"/>
          <w:szCs w:val="24"/>
        </w:rPr>
        <w:t xml:space="preserve"> des conséquences suivantes : 48 % réduisent intentionnellement leur effort au travail, 38 % diminuent délibérément la qualité de leur travail, 80 % perdent du temps à se faire du mauvais sang au sujet de l’incident, 66 % signalent une baisse de leur rendement et 12 % démissionnent. Une autre </w:t>
      </w:r>
      <w:hyperlink r:id="rId9" w:history="1">
        <w:r>
          <w:rPr>
            <w:rStyle w:val="Hyperlink"/>
            <w:rFonts w:ascii="Calibri" w:hAnsi="Calibri"/>
            <w:sz w:val="24"/>
            <w:szCs w:val="24"/>
          </w:rPr>
          <w:t xml:space="preserve">étude </w:t>
        </w:r>
      </w:hyperlink>
      <w:r>
        <w:rPr>
          <w:rFonts w:ascii="Calibri" w:hAnsi="Calibri"/>
          <w:color w:val="000000"/>
          <w:sz w:val="24"/>
          <w:szCs w:val="24"/>
        </w:rPr>
        <w:t xml:space="preserve">a révélé que l’incivilité est une forme envahissante de comportement antisocial liée à un impact négatif sur le niveau de stress des employés et, potentiellement, sur leur bien-être physique et mental. </w:t>
      </w:r>
    </w:p>
    <w:p w14:paraId="330575D2" w14:textId="77777777" w:rsidR="009F6ED3" w:rsidRDefault="009F6ED3" w:rsidP="009F6ED3">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Les comportements incivils vont des gestes involontaires aux actes intentionnels. Parmi les exemples simples d’impolitesse au travail, on peut citer les mauvaises manières (p. ex., ne pas dire « s’il vous plaît » et « merci »), le langage grossier, le fait d’interrompre les autres, le fait d’ignorer ou de ne pas répondre (p. ex., ne pas répondre systématiquement à un « bonjour »), ou encore l’utilisation de fournitures ou de ressources sans les réapprovisionner (p. ex., ne jamais remettre de papier dans la photocopieuse ou ne jamais faire de café). Il existe une longue liste d’actions pouvant être perçues comme manifestant de la grossièreté.</w:t>
      </w:r>
    </w:p>
    <w:p w14:paraId="7385D898" w14:textId="77777777" w:rsidR="009F6ED3" w:rsidRDefault="009F6ED3" w:rsidP="009F6ED3">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Il s’agit toutefois d’une perception subjective. Une personne peut considérer son comportement comme tout à fait correct, tandis qu’une autre y voit un manque de respect. On peut citer l’exemple de la personne qui consulte régulièrement son téléphone pendant une conversation avec quelqu’un : il peut s’agir d’un comportement normal pour une personne, alors que son collègue y voit un manque de respect. Comme la limite de l’impolitesse n’est pas toujours claire, un comportement malpoli, même sans intention malveillante, peut causer un préjudice psychologique et du stress.</w:t>
      </w:r>
    </w:p>
    <w:p w14:paraId="70D34137" w14:textId="77777777" w:rsidR="009F6ED3" w:rsidRDefault="009F6ED3" w:rsidP="009F6ED3">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 xml:space="preserve">À l’autre extrémité du spectre se trouvent les actes intentionnellement grossiers, pouvant trouver leur origine dans des préjugés, le désir de vengeance ou une forme de narcissisme visant à dominer ou à provoquer une réaction. Quelle que soit la motivation, l’intention est d’en tirer un avantage personnel (p. ex., la domination sociale). La personne n’a peut-être pas </w:t>
      </w:r>
      <w:r>
        <w:rPr>
          <w:rFonts w:ascii="Calibri" w:hAnsi="Calibri"/>
          <w:color w:val="000000"/>
          <w:sz w:val="24"/>
          <w:szCs w:val="24"/>
        </w:rPr>
        <w:lastRenderedPageBreak/>
        <w:t xml:space="preserve">conscience de ses motivations, mais adopte des comportements qui génèrent du stress, de la frustration et des émotions dérangeantes chez autrui. </w:t>
      </w:r>
    </w:p>
    <w:p w14:paraId="7379E0E0" w14:textId="77777777" w:rsidR="009F6ED3" w:rsidRDefault="009F6ED3" w:rsidP="009F6ED3">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L’impolitesse de certains employés peut être liée à des facteurs de risque psychosociaux touchant les exigences professionnelles ou les changements d’échéances. Le manque de personnel accroît la fatigue et le niveau de stress des travailleurs, rendant les employés plus réactifs et moins conscients ou empathiques quant à l’impact de leur comportement sur leurs collègues. L’incivilité ne se limite pas à des secteurs particuliers.</w:t>
      </w:r>
    </w:p>
    <w:p w14:paraId="25B4E1FF" w14:textId="77777777" w:rsidR="009F6ED3" w:rsidRDefault="009F6ED3" w:rsidP="009F6ED3">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 xml:space="preserve">Elle se manifeste dans tous les secteurs, notamment la santé, l’informatique, la finance, les administrations publiques, les services d’urgence, l’industrie manufacturière et les services professionnels. </w:t>
      </w:r>
    </w:p>
    <w:p w14:paraId="274EA76A" w14:textId="77777777" w:rsidR="009F6ED3" w:rsidRPr="005E65C1" w:rsidRDefault="009F6ED3" w:rsidP="009F6ED3">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La lutte contre l’incivilité en milieu de travail n’est pas seulement une question morale ou éthique pour les dirigeants de l’entreprise. Les entreprises doivent maximiser leur potentiel organisationnel. Si elle n’est pas contrôlée, l’impolitesse peut saper le moral des travailleurs, réduire la productivité et éroder la confiance entre les employés et au sein des équipes. Des études suggèrent que le coût financier de l’inaction est prohibitif.</w:t>
      </w:r>
    </w:p>
    <w:p w14:paraId="0F7954B1" w14:textId="77777777" w:rsidR="009F6ED3" w:rsidRDefault="009F6ED3" w:rsidP="009F6ED3">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La « limite floue de l’impolitesse » peut poser des défis, mais elle souligne également la nécessité d’une approche délibérée et d’un leadership pour définir les normes à suivre en milieu de travail. Les efforts proactifs visant à contrer l’incivilité constituent des investissements dans le fondement même du succès de l’organisation : son personnel.</w:t>
      </w:r>
    </w:p>
    <w:p w14:paraId="3CB2D335" w14:textId="77777777" w:rsidR="009F6ED3" w:rsidRDefault="009F6ED3" w:rsidP="009F6ED3">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 xml:space="preserve">Les employeurs qui souhaitent créer un lieu de travail inclusif et offrant un sentiment de sécurité psychologique accordent la priorité à la civilité et font du respect professionnel une exigence. Ils forment leurs employés à la civilité ainsi qu’au rôle et aux droits de l’employeur, et atténuent les risques en bâtissant des lieux de travail plus solides et plus résilients qui établissent une norme d’excellence en valorisant le respect et la civilité. </w:t>
      </w:r>
    </w:p>
    <w:p w14:paraId="335D67FB" w14:textId="77777777" w:rsidR="009F6ED3" w:rsidRPr="00930921" w:rsidRDefault="009F6ED3" w:rsidP="009F6ED3">
      <w:pPr>
        <w:shd w:val="clear" w:color="auto" w:fill="FFFFFF"/>
        <w:spacing w:before="100" w:beforeAutospacing="1" w:after="100" w:afterAutospacing="1" w:line="240" w:lineRule="auto"/>
        <w:outlineLvl w:val="2"/>
        <w:rPr>
          <w:rFonts w:ascii="Calibri" w:eastAsia="Times New Roman" w:hAnsi="Calibri" w:cs="Calibri"/>
          <w:b/>
          <w:bCs/>
          <w:color w:val="000000"/>
          <w:kern w:val="0"/>
          <w:sz w:val="24"/>
          <w:szCs w:val="24"/>
          <w14:ligatures w14:val="none"/>
        </w:rPr>
      </w:pPr>
      <w:r>
        <w:rPr>
          <w:rFonts w:ascii="Calibri" w:hAnsi="Calibri"/>
          <w:b/>
          <w:bCs/>
          <w:color w:val="000000"/>
          <w:sz w:val="24"/>
          <w:szCs w:val="24"/>
        </w:rPr>
        <w:t xml:space="preserve">Les répercussions négatives de l’incivilité  </w:t>
      </w:r>
    </w:p>
    <w:p w14:paraId="216AC5DA" w14:textId="77777777" w:rsidR="009F6ED3" w:rsidRDefault="009F6ED3" w:rsidP="009F6ED3">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 xml:space="preserve">Les recherches appliquées de Howatt HR en matière d’évaluation du lieu de travail concordent avec la </w:t>
      </w:r>
      <w:hyperlink r:id="rId10" w:history="1">
        <w:r>
          <w:rPr>
            <w:rStyle w:val="Hyperlink"/>
            <w:rFonts w:ascii="Calibri" w:hAnsi="Calibri"/>
            <w:sz w:val="24"/>
            <w:szCs w:val="24"/>
          </w:rPr>
          <w:t>littérature</w:t>
        </w:r>
      </w:hyperlink>
      <w:r>
        <w:rPr>
          <w:rFonts w:ascii="Calibri" w:hAnsi="Calibri"/>
          <w:color w:val="000000"/>
          <w:sz w:val="24"/>
          <w:szCs w:val="24"/>
        </w:rPr>
        <w:t xml:space="preserve">, qui suggère que les travailleurs exposés à des actes d’incivilité présentent des niveaux de stress élevés, ce qui augmente le risque d’épuisement professionnel, de troubles psychologiques, de blessures et de maladies (telles que l’anxiété ou la dépression). </w:t>
      </w:r>
    </w:p>
    <w:p w14:paraId="1835027B" w14:textId="77777777" w:rsidR="009F6ED3" w:rsidRDefault="009F6ED3" w:rsidP="009F6ED3">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 xml:space="preserve">L’impolitesse peut être considérée comme une réaction de frayeur conditionnée (une forme de réaction biologique). C’est comparable à la phobie des araignées, des serpents ou des requins, qui déclenche des comportements inconscients anticipant la peur. Le milieu de travail est alors perçu comme un environnement dangereux. Les employés qui se retrouvent dans un état constant de forte tension en raison de la crainte de l’incivilité courent un risque accru de souffrir de troubles psychologiques ou d’adopter des comportements d’autoprotection contre-productifs, tels que l’hostilité ou l’agressivité. </w:t>
      </w:r>
    </w:p>
    <w:p w14:paraId="44ACEAB2" w14:textId="77777777" w:rsidR="009F6ED3" w:rsidRDefault="009F6ED3" w:rsidP="009F6ED3">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lastRenderedPageBreak/>
        <w:t>Au-delà de l’impact personnel sur le bien-être d’un employé, l’</w:t>
      </w:r>
      <w:hyperlink r:id="rId11" w:history="1">
        <w:r>
          <w:rPr>
            <w:rStyle w:val="Hyperlink"/>
            <w:rFonts w:ascii="Calibri" w:hAnsi="Calibri"/>
            <w:sz w:val="24"/>
            <w:szCs w:val="24"/>
          </w:rPr>
          <w:t>incivilité</w:t>
        </w:r>
      </w:hyperlink>
      <w:r>
        <w:rPr>
          <w:rFonts w:ascii="Calibri" w:hAnsi="Calibri"/>
          <w:color w:val="000000"/>
          <w:sz w:val="24"/>
          <w:szCs w:val="24"/>
        </w:rPr>
        <w:t xml:space="preserve"> (p. ex., les interactions </w:t>
      </w:r>
      <w:hyperlink r:id="rId12" w:history="1">
        <w:r>
          <w:rPr>
            <w:rStyle w:val="Hyperlink"/>
            <w:rFonts w:ascii="Calibri" w:hAnsi="Calibri"/>
            <w:sz w:val="24"/>
            <w:szCs w:val="24"/>
          </w:rPr>
          <w:t>négatives</w:t>
        </w:r>
      </w:hyperlink>
      <w:r>
        <w:rPr>
          <w:rFonts w:ascii="Calibri" w:hAnsi="Calibri"/>
          <w:color w:val="000000"/>
          <w:sz w:val="24"/>
          <w:szCs w:val="24"/>
        </w:rPr>
        <w:t xml:space="preserve"> en milieu de travail) contribue au manque de satisfaction professionnelle. Les coûts financiers liés à l’incivilité se traduisent par une augmentation des dépenses attribuables au roulement du personnel, au recrutement, à la formation, aux enquêtes sur les plaintes en milieu de travail, à l’absentéisme, à l’invalidité, à la faible productivité et à la baisse de l’efficacité opérationnelle. </w:t>
      </w:r>
    </w:p>
    <w:p w14:paraId="38B4897A" w14:textId="77777777" w:rsidR="009F6ED3" w:rsidRDefault="009F6ED3" w:rsidP="009F6ED3">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Les employeurs devraient atténuer le risque d’incivilité et d’impolitesse dans le cadre de leurs initiatives en matière de santé mentale au travail ou de leurs programmes de santé et de sécurité psychologiques. Les organisations qui présentent des niveaux élevés d’incivilité courent le risque que celle-ci dégénère en intimidation, en harcèlement ou en violence.</w:t>
      </w:r>
    </w:p>
    <w:p w14:paraId="010AECDC" w14:textId="77777777" w:rsidR="009F6ED3" w:rsidRDefault="009F6ED3" w:rsidP="009F6ED3">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 xml:space="preserve">Comme l’incivilité est souvent subtile et n’enfreint pas les politiques relatives à la violence et au harcèlement au travail, elle ne fait pas l’objet d’une approche systémique définissant des attentes claires pour chaque employé afin de créer un environnement de travail courtois et respectueux, favorisant l’inclusion et la sécurité psychologique. </w:t>
      </w:r>
    </w:p>
    <w:p w14:paraId="1B2D57BD" w14:textId="77777777" w:rsidR="009F6ED3" w:rsidRDefault="009F6ED3" w:rsidP="009F6ED3">
      <w:pPr>
        <w:shd w:val="clear" w:color="auto" w:fill="FFFFFF"/>
        <w:spacing w:before="100" w:beforeAutospacing="1" w:after="100" w:afterAutospacing="1" w:line="240" w:lineRule="auto"/>
        <w:outlineLvl w:val="2"/>
        <w:rPr>
          <w:rFonts w:ascii="Calibri" w:eastAsia="Times New Roman" w:hAnsi="Calibri" w:cs="Calibri"/>
          <w:color w:val="000000"/>
          <w:kern w:val="0"/>
          <w:sz w:val="24"/>
          <w:szCs w:val="24"/>
          <w14:ligatures w14:val="none"/>
        </w:rPr>
      </w:pPr>
      <w:r>
        <w:rPr>
          <w:rFonts w:ascii="Calibri" w:hAnsi="Calibri"/>
          <w:color w:val="000000"/>
          <w:sz w:val="24"/>
          <w:szCs w:val="24"/>
        </w:rPr>
        <w:t xml:space="preserve"> </w:t>
      </w:r>
    </w:p>
    <w:sectPr w:rsidR="009F6ED3" w:rsidSect="008F40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46579"/>
    <w:multiLevelType w:val="multilevel"/>
    <w:tmpl w:val="3226350C"/>
    <w:lvl w:ilvl="0">
      <w:start w:val="1"/>
      <w:numFmt w:val="bullet"/>
      <w:lvlText w:val="o"/>
      <w:lvlJc w:val="left"/>
      <w:pPr>
        <w:tabs>
          <w:tab w:val="num" w:pos="2520"/>
        </w:tabs>
        <w:ind w:left="2520" w:hanging="360"/>
      </w:pPr>
      <w:rPr>
        <w:rFonts w:ascii="Courier New" w:hAnsi="Courier New" w:cs="Courier New"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 w15:restartNumberingAfterBreak="0">
    <w:nsid w:val="0A1D2C6E"/>
    <w:multiLevelType w:val="multilevel"/>
    <w:tmpl w:val="76FE6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53F44"/>
    <w:multiLevelType w:val="multilevel"/>
    <w:tmpl w:val="51604B1E"/>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10F53A2D"/>
    <w:multiLevelType w:val="multilevel"/>
    <w:tmpl w:val="BA50390C"/>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B36EB6"/>
    <w:multiLevelType w:val="multilevel"/>
    <w:tmpl w:val="C37AA2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CD5E8A"/>
    <w:multiLevelType w:val="multilevel"/>
    <w:tmpl w:val="5E26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ED2DA5"/>
    <w:multiLevelType w:val="multilevel"/>
    <w:tmpl w:val="B81C94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646056"/>
    <w:multiLevelType w:val="multilevel"/>
    <w:tmpl w:val="7C94AF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6"/>
      <w:numFmt w:val="decimal"/>
      <w:lvlText w:val="%3."/>
      <w:lvlJc w:val="left"/>
      <w:pPr>
        <w:ind w:left="3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3A4E38"/>
    <w:multiLevelType w:val="multilevel"/>
    <w:tmpl w:val="5E9857E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363584"/>
    <w:multiLevelType w:val="multilevel"/>
    <w:tmpl w:val="ECA4F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1030A8"/>
    <w:multiLevelType w:val="hybridMultilevel"/>
    <w:tmpl w:val="D50E38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44337DB"/>
    <w:multiLevelType w:val="multilevel"/>
    <w:tmpl w:val="3B2C9A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5441FE"/>
    <w:multiLevelType w:val="multilevel"/>
    <w:tmpl w:val="3034830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DD4CA7"/>
    <w:multiLevelType w:val="multilevel"/>
    <w:tmpl w:val="E222DA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A36F57"/>
    <w:multiLevelType w:val="multilevel"/>
    <w:tmpl w:val="B18E2286"/>
    <w:lvl w:ilvl="0">
      <w:start w:val="1"/>
      <w:numFmt w:val="bullet"/>
      <w:lvlText w:val="o"/>
      <w:lvlJc w:val="left"/>
      <w:pPr>
        <w:tabs>
          <w:tab w:val="num" w:pos="1800"/>
        </w:tabs>
        <w:ind w:left="1800" w:hanging="360"/>
      </w:pPr>
      <w:rPr>
        <w:rFonts w:ascii="Courier New" w:hAnsi="Courier New" w:cs="Courier New"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5" w15:restartNumberingAfterBreak="0">
    <w:nsid w:val="4D67227C"/>
    <w:multiLevelType w:val="multilevel"/>
    <w:tmpl w:val="540E16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A92A02"/>
    <w:multiLevelType w:val="multilevel"/>
    <w:tmpl w:val="19785E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3907FE"/>
    <w:multiLevelType w:val="multilevel"/>
    <w:tmpl w:val="1A4421B0"/>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58005091"/>
    <w:multiLevelType w:val="multilevel"/>
    <w:tmpl w:val="208E3E3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59A54A35"/>
    <w:multiLevelType w:val="multilevel"/>
    <w:tmpl w:val="0950C58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FB2BA2"/>
    <w:multiLevelType w:val="multilevel"/>
    <w:tmpl w:val="FE12C7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1440" w:hanging="360"/>
      </w:pPr>
      <w:rPr>
        <w:rFonts w:hint="default"/>
        <w:b/>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6CD1C58"/>
    <w:multiLevelType w:val="multilevel"/>
    <w:tmpl w:val="3B72D5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A048CB"/>
    <w:multiLevelType w:val="multilevel"/>
    <w:tmpl w:val="E832683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0600DE"/>
    <w:multiLevelType w:val="multilevel"/>
    <w:tmpl w:val="5C14C02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D0011B"/>
    <w:multiLevelType w:val="multilevel"/>
    <w:tmpl w:val="B8263DC2"/>
    <w:lvl w:ilvl="0">
      <w:start w:val="1"/>
      <w:numFmt w:val="bullet"/>
      <w:lvlText w:val="o"/>
      <w:lvlJc w:val="left"/>
      <w:pPr>
        <w:tabs>
          <w:tab w:val="num" w:pos="2520"/>
        </w:tabs>
        <w:ind w:left="2520" w:hanging="360"/>
      </w:pPr>
      <w:rPr>
        <w:rFonts w:ascii="Courier New" w:hAnsi="Courier New" w:cs="Courier New"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25" w15:restartNumberingAfterBreak="0">
    <w:nsid w:val="7CD24DEA"/>
    <w:multiLevelType w:val="multilevel"/>
    <w:tmpl w:val="B322B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1989791">
    <w:abstractNumId w:val="11"/>
  </w:num>
  <w:num w:numId="2" w16cid:durableId="1777477495">
    <w:abstractNumId w:val="20"/>
  </w:num>
  <w:num w:numId="3" w16cid:durableId="1182621764">
    <w:abstractNumId w:val="5"/>
  </w:num>
  <w:num w:numId="4" w16cid:durableId="1738475321">
    <w:abstractNumId w:val="10"/>
  </w:num>
  <w:num w:numId="5" w16cid:durableId="1134760066">
    <w:abstractNumId w:val="25"/>
  </w:num>
  <w:num w:numId="6" w16cid:durableId="901913546">
    <w:abstractNumId w:val="14"/>
  </w:num>
  <w:num w:numId="7" w16cid:durableId="841505941">
    <w:abstractNumId w:val="0"/>
  </w:num>
  <w:num w:numId="8" w16cid:durableId="1255362194">
    <w:abstractNumId w:val="16"/>
  </w:num>
  <w:num w:numId="9" w16cid:durableId="1218316771">
    <w:abstractNumId w:val="9"/>
  </w:num>
  <w:num w:numId="10" w16cid:durableId="1426801270">
    <w:abstractNumId w:val="6"/>
  </w:num>
  <w:num w:numId="11" w16cid:durableId="352461917">
    <w:abstractNumId w:val="15"/>
  </w:num>
  <w:num w:numId="12" w16cid:durableId="412894352">
    <w:abstractNumId w:val="21"/>
  </w:num>
  <w:num w:numId="13" w16cid:durableId="284965210">
    <w:abstractNumId w:val="4"/>
  </w:num>
  <w:num w:numId="14" w16cid:durableId="1582179598">
    <w:abstractNumId w:val="1"/>
  </w:num>
  <w:num w:numId="15" w16cid:durableId="1643080333">
    <w:abstractNumId w:val="22"/>
  </w:num>
  <w:num w:numId="16" w16cid:durableId="2122914628">
    <w:abstractNumId w:val="8"/>
  </w:num>
  <w:num w:numId="17" w16cid:durableId="275526711">
    <w:abstractNumId w:val="3"/>
  </w:num>
  <w:num w:numId="18" w16cid:durableId="1635408162">
    <w:abstractNumId w:val="23"/>
  </w:num>
  <w:num w:numId="19" w16cid:durableId="1238126237">
    <w:abstractNumId w:val="2"/>
  </w:num>
  <w:num w:numId="20" w16cid:durableId="1238201959">
    <w:abstractNumId w:val="17"/>
  </w:num>
  <w:num w:numId="21" w16cid:durableId="146094954">
    <w:abstractNumId w:val="19"/>
  </w:num>
  <w:num w:numId="22" w16cid:durableId="2083210803">
    <w:abstractNumId w:val="18"/>
  </w:num>
  <w:num w:numId="23" w16cid:durableId="1534029658">
    <w:abstractNumId w:val="7"/>
  </w:num>
  <w:num w:numId="24" w16cid:durableId="2055548">
    <w:abstractNumId w:val="12"/>
  </w:num>
  <w:num w:numId="25" w16cid:durableId="1660234106">
    <w:abstractNumId w:val="13"/>
  </w:num>
  <w:num w:numId="26" w16cid:durableId="503516339">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LcwNDE0NDaytLA0MzBW0lEKTi0uzszPAykwqgUA0Gn8VywAAAA="/>
  </w:docVars>
  <w:rsids>
    <w:rsidRoot w:val="0041435D"/>
    <w:rsid w:val="000034B0"/>
    <w:rsid w:val="000106FC"/>
    <w:rsid w:val="00010DEF"/>
    <w:rsid w:val="00013F88"/>
    <w:rsid w:val="00016BD7"/>
    <w:rsid w:val="00037B45"/>
    <w:rsid w:val="0004020F"/>
    <w:rsid w:val="00046CD2"/>
    <w:rsid w:val="0005363E"/>
    <w:rsid w:val="00061966"/>
    <w:rsid w:val="00072817"/>
    <w:rsid w:val="00072EDD"/>
    <w:rsid w:val="00075343"/>
    <w:rsid w:val="00075DD5"/>
    <w:rsid w:val="00082C3E"/>
    <w:rsid w:val="0008308C"/>
    <w:rsid w:val="000834B7"/>
    <w:rsid w:val="000846DF"/>
    <w:rsid w:val="00094A1C"/>
    <w:rsid w:val="000A629B"/>
    <w:rsid w:val="000A6B35"/>
    <w:rsid w:val="000B5522"/>
    <w:rsid w:val="000C3585"/>
    <w:rsid w:val="000D052B"/>
    <w:rsid w:val="000D78A8"/>
    <w:rsid w:val="000E554D"/>
    <w:rsid w:val="000E72BA"/>
    <w:rsid w:val="000F25ED"/>
    <w:rsid w:val="00112D6C"/>
    <w:rsid w:val="00112D8E"/>
    <w:rsid w:val="00125F1A"/>
    <w:rsid w:val="0013665F"/>
    <w:rsid w:val="00153E7B"/>
    <w:rsid w:val="00166FDD"/>
    <w:rsid w:val="001959FA"/>
    <w:rsid w:val="001A459B"/>
    <w:rsid w:val="001A4EDD"/>
    <w:rsid w:val="001B7BF8"/>
    <w:rsid w:val="001C5BEF"/>
    <w:rsid w:val="001D65B6"/>
    <w:rsid w:val="001D7200"/>
    <w:rsid w:val="001E0ABA"/>
    <w:rsid w:val="0021770F"/>
    <w:rsid w:val="002218E9"/>
    <w:rsid w:val="00226561"/>
    <w:rsid w:val="002305C7"/>
    <w:rsid w:val="00236009"/>
    <w:rsid w:val="00241CB9"/>
    <w:rsid w:val="00246A5A"/>
    <w:rsid w:val="0026590E"/>
    <w:rsid w:val="00265CEF"/>
    <w:rsid w:val="002762CB"/>
    <w:rsid w:val="002803C5"/>
    <w:rsid w:val="002854FD"/>
    <w:rsid w:val="00285E25"/>
    <w:rsid w:val="002966CA"/>
    <w:rsid w:val="002976D2"/>
    <w:rsid w:val="002A5CFA"/>
    <w:rsid w:val="002C0391"/>
    <w:rsid w:val="002C7977"/>
    <w:rsid w:val="002D58B2"/>
    <w:rsid w:val="002F01D8"/>
    <w:rsid w:val="002F2ED6"/>
    <w:rsid w:val="002F3AA7"/>
    <w:rsid w:val="003000D7"/>
    <w:rsid w:val="0032456C"/>
    <w:rsid w:val="00326A8A"/>
    <w:rsid w:val="00327680"/>
    <w:rsid w:val="00340603"/>
    <w:rsid w:val="00340740"/>
    <w:rsid w:val="0034269A"/>
    <w:rsid w:val="00343626"/>
    <w:rsid w:val="0034482A"/>
    <w:rsid w:val="00346793"/>
    <w:rsid w:val="00354F24"/>
    <w:rsid w:val="003573A9"/>
    <w:rsid w:val="00365C1E"/>
    <w:rsid w:val="003668E4"/>
    <w:rsid w:val="003740A4"/>
    <w:rsid w:val="003809CD"/>
    <w:rsid w:val="003955B0"/>
    <w:rsid w:val="003A227C"/>
    <w:rsid w:val="003A6722"/>
    <w:rsid w:val="003B158E"/>
    <w:rsid w:val="003C5C4C"/>
    <w:rsid w:val="003D0086"/>
    <w:rsid w:val="003D1533"/>
    <w:rsid w:val="003E783B"/>
    <w:rsid w:val="003F03A5"/>
    <w:rsid w:val="003F2C11"/>
    <w:rsid w:val="003F784F"/>
    <w:rsid w:val="00402345"/>
    <w:rsid w:val="00412A21"/>
    <w:rsid w:val="00412D00"/>
    <w:rsid w:val="0041435D"/>
    <w:rsid w:val="00414AD7"/>
    <w:rsid w:val="00417A1E"/>
    <w:rsid w:val="004271FA"/>
    <w:rsid w:val="00443707"/>
    <w:rsid w:val="004542E0"/>
    <w:rsid w:val="004563C3"/>
    <w:rsid w:val="004564C0"/>
    <w:rsid w:val="00456DE6"/>
    <w:rsid w:val="0046101F"/>
    <w:rsid w:val="00465D21"/>
    <w:rsid w:val="0047305E"/>
    <w:rsid w:val="004806D7"/>
    <w:rsid w:val="00482F1B"/>
    <w:rsid w:val="004963ED"/>
    <w:rsid w:val="00496466"/>
    <w:rsid w:val="004A035F"/>
    <w:rsid w:val="004A2048"/>
    <w:rsid w:val="004A2DF8"/>
    <w:rsid w:val="004A5939"/>
    <w:rsid w:val="004B7A65"/>
    <w:rsid w:val="004C7F09"/>
    <w:rsid w:val="004F60E5"/>
    <w:rsid w:val="0050129A"/>
    <w:rsid w:val="00507BFD"/>
    <w:rsid w:val="00520D22"/>
    <w:rsid w:val="00524798"/>
    <w:rsid w:val="00525F63"/>
    <w:rsid w:val="0052701C"/>
    <w:rsid w:val="00534340"/>
    <w:rsid w:val="005451B3"/>
    <w:rsid w:val="005457D4"/>
    <w:rsid w:val="00547075"/>
    <w:rsid w:val="00550422"/>
    <w:rsid w:val="00552831"/>
    <w:rsid w:val="0055634D"/>
    <w:rsid w:val="00563529"/>
    <w:rsid w:val="005666B0"/>
    <w:rsid w:val="00567812"/>
    <w:rsid w:val="00572C38"/>
    <w:rsid w:val="00572F72"/>
    <w:rsid w:val="00573308"/>
    <w:rsid w:val="00580094"/>
    <w:rsid w:val="00584469"/>
    <w:rsid w:val="00585ADF"/>
    <w:rsid w:val="00585B01"/>
    <w:rsid w:val="00586E2B"/>
    <w:rsid w:val="0059382B"/>
    <w:rsid w:val="005A7563"/>
    <w:rsid w:val="005A7939"/>
    <w:rsid w:val="005B7E66"/>
    <w:rsid w:val="005C140B"/>
    <w:rsid w:val="005C2ADD"/>
    <w:rsid w:val="005D1CDB"/>
    <w:rsid w:val="005E2409"/>
    <w:rsid w:val="005E65C1"/>
    <w:rsid w:val="005F26B2"/>
    <w:rsid w:val="005F3CBD"/>
    <w:rsid w:val="005F5337"/>
    <w:rsid w:val="006057C9"/>
    <w:rsid w:val="00617B4F"/>
    <w:rsid w:val="00617F3F"/>
    <w:rsid w:val="0062423A"/>
    <w:rsid w:val="00625054"/>
    <w:rsid w:val="006276EA"/>
    <w:rsid w:val="006371AC"/>
    <w:rsid w:val="006410F7"/>
    <w:rsid w:val="00644874"/>
    <w:rsid w:val="0065214A"/>
    <w:rsid w:val="00662E1F"/>
    <w:rsid w:val="00663A92"/>
    <w:rsid w:val="006759B8"/>
    <w:rsid w:val="00677EB2"/>
    <w:rsid w:val="00682EE7"/>
    <w:rsid w:val="00695AFF"/>
    <w:rsid w:val="006B4775"/>
    <w:rsid w:val="006D0E57"/>
    <w:rsid w:val="006E24AF"/>
    <w:rsid w:val="006E477C"/>
    <w:rsid w:val="006F3048"/>
    <w:rsid w:val="006F57D5"/>
    <w:rsid w:val="00701FAD"/>
    <w:rsid w:val="00705CDF"/>
    <w:rsid w:val="00711F8D"/>
    <w:rsid w:val="00720109"/>
    <w:rsid w:val="00724C48"/>
    <w:rsid w:val="00730BF4"/>
    <w:rsid w:val="007322C8"/>
    <w:rsid w:val="00732C06"/>
    <w:rsid w:val="007563E7"/>
    <w:rsid w:val="007648C4"/>
    <w:rsid w:val="0077109A"/>
    <w:rsid w:val="00780AE6"/>
    <w:rsid w:val="00782389"/>
    <w:rsid w:val="007823AE"/>
    <w:rsid w:val="00785EF4"/>
    <w:rsid w:val="007863EB"/>
    <w:rsid w:val="00786F41"/>
    <w:rsid w:val="007903C5"/>
    <w:rsid w:val="007916D5"/>
    <w:rsid w:val="007919F0"/>
    <w:rsid w:val="00796FE1"/>
    <w:rsid w:val="007A0642"/>
    <w:rsid w:val="007A178A"/>
    <w:rsid w:val="007A5A51"/>
    <w:rsid w:val="007B1752"/>
    <w:rsid w:val="007B2CC7"/>
    <w:rsid w:val="007B39B5"/>
    <w:rsid w:val="007D468F"/>
    <w:rsid w:val="007D728F"/>
    <w:rsid w:val="00814965"/>
    <w:rsid w:val="0083054E"/>
    <w:rsid w:val="00830CF9"/>
    <w:rsid w:val="008315B4"/>
    <w:rsid w:val="00837B41"/>
    <w:rsid w:val="008537EB"/>
    <w:rsid w:val="00855500"/>
    <w:rsid w:val="0085747C"/>
    <w:rsid w:val="00876620"/>
    <w:rsid w:val="00880F7D"/>
    <w:rsid w:val="00881D8D"/>
    <w:rsid w:val="00885A5B"/>
    <w:rsid w:val="00895D6C"/>
    <w:rsid w:val="00896DE0"/>
    <w:rsid w:val="008A3C34"/>
    <w:rsid w:val="008A3E1E"/>
    <w:rsid w:val="008A6993"/>
    <w:rsid w:val="008B46F6"/>
    <w:rsid w:val="008C117C"/>
    <w:rsid w:val="008D217D"/>
    <w:rsid w:val="008D21C7"/>
    <w:rsid w:val="008F2B30"/>
    <w:rsid w:val="008F3086"/>
    <w:rsid w:val="008F405B"/>
    <w:rsid w:val="008F5950"/>
    <w:rsid w:val="009075CB"/>
    <w:rsid w:val="0091041E"/>
    <w:rsid w:val="0091298F"/>
    <w:rsid w:val="00930921"/>
    <w:rsid w:val="00931340"/>
    <w:rsid w:val="00950925"/>
    <w:rsid w:val="00964A38"/>
    <w:rsid w:val="009676D6"/>
    <w:rsid w:val="0097729E"/>
    <w:rsid w:val="0098709C"/>
    <w:rsid w:val="0099280C"/>
    <w:rsid w:val="009A014E"/>
    <w:rsid w:val="009A75AD"/>
    <w:rsid w:val="009B3F5A"/>
    <w:rsid w:val="009C0B37"/>
    <w:rsid w:val="009C1624"/>
    <w:rsid w:val="009D290B"/>
    <w:rsid w:val="009D3E5C"/>
    <w:rsid w:val="009D691F"/>
    <w:rsid w:val="009E0D6C"/>
    <w:rsid w:val="009E10D4"/>
    <w:rsid w:val="009E42E5"/>
    <w:rsid w:val="009F6ED3"/>
    <w:rsid w:val="00A0056A"/>
    <w:rsid w:val="00A12156"/>
    <w:rsid w:val="00A12EEF"/>
    <w:rsid w:val="00A13E00"/>
    <w:rsid w:val="00A20F24"/>
    <w:rsid w:val="00A22FAA"/>
    <w:rsid w:val="00A2496C"/>
    <w:rsid w:val="00A367AA"/>
    <w:rsid w:val="00A367F2"/>
    <w:rsid w:val="00A41BF4"/>
    <w:rsid w:val="00A44031"/>
    <w:rsid w:val="00A44076"/>
    <w:rsid w:val="00A46466"/>
    <w:rsid w:val="00A50886"/>
    <w:rsid w:val="00A53C50"/>
    <w:rsid w:val="00A62A0B"/>
    <w:rsid w:val="00A62B28"/>
    <w:rsid w:val="00A70D7E"/>
    <w:rsid w:val="00A71952"/>
    <w:rsid w:val="00A74B95"/>
    <w:rsid w:val="00A758D5"/>
    <w:rsid w:val="00A760F5"/>
    <w:rsid w:val="00A86158"/>
    <w:rsid w:val="00A9137A"/>
    <w:rsid w:val="00A91BD9"/>
    <w:rsid w:val="00A92F61"/>
    <w:rsid w:val="00A97755"/>
    <w:rsid w:val="00AA0B1E"/>
    <w:rsid w:val="00AA349B"/>
    <w:rsid w:val="00AA77F3"/>
    <w:rsid w:val="00AC17CE"/>
    <w:rsid w:val="00AE5173"/>
    <w:rsid w:val="00AE58CA"/>
    <w:rsid w:val="00AE74F0"/>
    <w:rsid w:val="00B01966"/>
    <w:rsid w:val="00B034DD"/>
    <w:rsid w:val="00B056B8"/>
    <w:rsid w:val="00B05D63"/>
    <w:rsid w:val="00B24B21"/>
    <w:rsid w:val="00B26467"/>
    <w:rsid w:val="00B303E6"/>
    <w:rsid w:val="00B37E97"/>
    <w:rsid w:val="00B61D71"/>
    <w:rsid w:val="00B7739C"/>
    <w:rsid w:val="00B84DD7"/>
    <w:rsid w:val="00B85FED"/>
    <w:rsid w:val="00B92443"/>
    <w:rsid w:val="00B9272D"/>
    <w:rsid w:val="00B95507"/>
    <w:rsid w:val="00B958F0"/>
    <w:rsid w:val="00BB31A5"/>
    <w:rsid w:val="00BB3332"/>
    <w:rsid w:val="00BB4B39"/>
    <w:rsid w:val="00BC382C"/>
    <w:rsid w:val="00BD56E9"/>
    <w:rsid w:val="00BE1EA2"/>
    <w:rsid w:val="00BE362A"/>
    <w:rsid w:val="00BF74F5"/>
    <w:rsid w:val="00C0046B"/>
    <w:rsid w:val="00C0660D"/>
    <w:rsid w:val="00C15E6B"/>
    <w:rsid w:val="00C20327"/>
    <w:rsid w:val="00C20C78"/>
    <w:rsid w:val="00C24596"/>
    <w:rsid w:val="00C2772D"/>
    <w:rsid w:val="00C27E72"/>
    <w:rsid w:val="00C42730"/>
    <w:rsid w:val="00C43708"/>
    <w:rsid w:val="00C477DF"/>
    <w:rsid w:val="00C53E94"/>
    <w:rsid w:val="00C5642C"/>
    <w:rsid w:val="00C6358C"/>
    <w:rsid w:val="00C67329"/>
    <w:rsid w:val="00C74378"/>
    <w:rsid w:val="00C76BD6"/>
    <w:rsid w:val="00C80209"/>
    <w:rsid w:val="00C81A7D"/>
    <w:rsid w:val="00C83ED3"/>
    <w:rsid w:val="00C8626C"/>
    <w:rsid w:val="00C920AD"/>
    <w:rsid w:val="00CA46F2"/>
    <w:rsid w:val="00CB097B"/>
    <w:rsid w:val="00CB11DE"/>
    <w:rsid w:val="00CB2293"/>
    <w:rsid w:val="00CC14EC"/>
    <w:rsid w:val="00CD5B54"/>
    <w:rsid w:val="00CD636C"/>
    <w:rsid w:val="00CD65A2"/>
    <w:rsid w:val="00CF20FB"/>
    <w:rsid w:val="00D01897"/>
    <w:rsid w:val="00D03549"/>
    <w:rsid w:val="00D05340"/>
    <w:rsid w:val="00D12490"/>
    <w:rsid w:val="00D135CB"/>
    <w:rsid w:val="00D24948"/>
    <w:rsid w:val="00D27826"/>
    <w:rsid w:val="00D30408"/>
    <w:rsid w:val="00D328C0"/>
    <w:rsid w:val="00D36125"/>
    <w:rsid w:val="00D404E5"/>
    <w:rsid w:val="00D43366"/>
    <w:rsid w:val="00D4730E"/>
    <w:rsid w:val="00D53CAE"/>
    <w:rsid w:val="00D55588"/>
    <w:rsid w:val="00D5568D"/>
    <w:rsid w:val="00D556BF"/>
    <w:rsid w:val="00D5615B"/>
    <w:rsid w:val="00D6337C"/>
    <w:rsid w:val="00D669A0"/>
    <w:rsid w:val="00D71C56"/>
    <w:rsid w:val="00D732DC"/>
    <w:rsid w:val="00D73771"/>
    <w:rsid w:val="00D76BCD"/>
    <w:rsid w:val="00D809D6"/>
    <w:rsid w:val="00D81E9D"/>
    <w:rsid w:val="00D82E53"/>
    <w:rsid w:val="00D8724C"/>
    <w:rsid w:val="00D93BF0"/>
    <w:rsid w:val="00D96A03"/>
    <w:rsid w:val="00DB06D1"/>
    <w:rsid w:val="00DB3618"/>
    <w:rsid w:val="00DB74E4"/>
    <w:rsid w:val="00DC0284"/>
    <w:rsid w:val="00DD02BC"/>
    <w:rsid w:val="00DD5D4A"/>
    <w:rsid w:val="00DE0445"/>
    <w:rsid w:val="00DE153D"/>
    <w:rsid w:val="00E005A6"/>
    <w:rsid w:val="00E0495B"/>
    <w:rsid w:val="00E04977"/>
    <w:rsid w:val="00E21CCC"/>
    <w:rsid w:val="00E30C0F"/>
    <w:rsid w:val="00E41F42"/>
    <w:rsid w:val="00E5739E"/>
    <w:rsid w:val="00E717CB"/>
    <w:rsid w:val="00E7230D"/>
    <w:rsid w:val="00E74380"/>
    <w:rsid w:val="00E86E01"/>
    <w:rsid w:val="00E94DC3"/>
    <w:rsid w:val="00E97166"/>
    <w:rsid w:val="00EB0C62"/>
    <w:rsid w:val="00EB0C6B"/>
    <w:rsid w:val="00EC6BAF"/>
    <w:rsid w:val="00ED1A73"/>
    <w:rsid w:val="00EE0428"/>
    <w:rsid w:val="00EF1126"/>
    <w:rsid w:val="00EF1E2B"/>
    <w:rsid w:val="00EF748C"/>
    <w:rsid w:val="00F04474"/>
    <w:rsid w:val="00F06ACA"/>
    <w:rsid w:val="00F10FE6"/>
    <w:rsid w:val="00F328F0"/>
    <w:rsid w:val="00F34691"/>
    <w:rsid w:val="00F425ED"/>
    <w:rsid w:val="00F45323"/>
    <w:rsid w:val="00F46A61"/>
    <w:rsid w:val="00F50D6E"/>
    <w:rsid w:val="00F54B06"/>
    <w:rsid w:val="00F60279"/>
    <w:rsid w:val="00F61319"/>
    <w:rsid w:val="00F66B73"/>
    <w:rsid w:val="00F6720D"/>
    <w:rsid w:val="00F7373F"/>
    <w:rsid w:val="00F7643F"/>
    <w:rsid w:val="00F80977"/>
    <w:rsid w:val="00F85F39"/>
    <w:rsid w:val="00F94358"/>
    <w:rsid w:val="00F94A7F"/>
    <w:rsid w:val="00FA2A0D"/>
    <w:rsid w:val="00FA5095"/>
    <w:rsid w:val="00FB2906"/>
    <w:rsid w:val="00FB3397"/>
    <w:rsid w:val="00FB3BFB"/>
    <w:rsid w:val="00FB4487"/>
    <w:rsid w:val="00FC67B6"/>
    <w:rsid w:val="00FD3AD2"/>
    <w:rsid w:val="00FE09A1"/>
    <w:rsid w:val="00FE2B64"/>
    <w:rsid w:val="00FE3C7C"/>
    <w:rsid w:val="00FF16FB"/>
    <w:rsid w:val="00FF53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FDD74"/>
  <w15:chartTrackingRefBased/>
  <w15:docId w15:val="{6B3270CA-4670-4F28-A86D-8AA7AD5D0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43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43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143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43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43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43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43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43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43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3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43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143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43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43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43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43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43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435D"/>
    <w:rPr>
      <w:rFonts w:eastAsiaTheme="majorEastAsia" w:cstheme="majorBidi"/>
      <w:color w:val="272727" w:themeColor="text1" w:themeTint="D8"/>
    </w:rPr>
  </w:style>
  <w:style w:type="paragraph" w:styleId="Title">
    <w:name w:val="Title"/>
    <w:basedOn w:val="Normal"/>
    <w:next w:val="Normal"/>
    <w:link w:val="TitleChar"/>
    <w:uiPriority w:val="10"/>
    <w:qFormat/>
    <w:rsid w:val="004143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43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43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43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435D"/>
    <w:pPr>
      <w:spacing w:before="160"/>
      <w:jc w:val="center"/>
    </w:pPr>
    <w:rPr>
      <w:i/>
      <w:iCs/>
      <w:color w:val="404040" w:themeColor="text1" w:themeTint="BF"/>
    </w:rPr>
  </w:style>
  <w:style w:type="character" w:customStyle="1" w:styleId="QuoteChar">
    <w:name w:val="Quote Char"/>
    <w:basedOn w:val="DefaultParagraphFont"/>
    <w:link w:val="Quote"/>
    <w:uiPriority w:val="29"/>
    <w:rsid w:val="0041435D"/>
    <w:rPr>
      <w:i/>
      <w:iCs/>
      <w:color w:val="404040" w:themeColor="text1" w:themeTint="BF"/>
    </w:rPr>
  </w:style>
  <w:style w:type="paragraph" w:styleId="ListParagraph">
    <w:name w:val="List Paragraph"/>
    <w:basedOn w:val="Normal"/>
    <w:uiPriority w:val="34"/>
    <w:qFormat/>
    <w:rsid w:val="0041435D"/>
    <w:pPr>
      <w:ind w:left="720"/>
      <w:contextualSpacing/>
    </w:pPr>
  </w:style>
  <w:style w:type="character" w:styleId="IntenseEmphasis">
    <w:name w:val="Intense Emphasis"/>
    <w:basedOn w:val="DefaultParagraphFont"/>
    <w:uiPriority w:val="21"/>
    <w:qFormat/>
    <w:rsid w:val="0041435D"/>
    <w:rPr>
      <w:i/>
      <w:iCs/>
      <w:color w:val="0F4761" w:themeColor="accent1" w:themeShade="BF"/>
    </w:rPr>
  </w:style>
  <w:style w:type="paragraph" w:styleId="IntenseQuote">
    <w:name w:val="Intense Quote"/>
    <w:basedOn w:val="Normal"/>
    <w:next w:val="Normal"/>
    <w:link w:val="IntenseQuoteChar"/>
    <w:uiPriority w:val="30"/>
    <w:qFormat/>
    <w:rsid w:val="004143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435D"/>
    <w:rPr>
      <w:i/>
      <w:iCs/>
      <w:color w:val="0F4761" w:themeColor="accent1" w:themeShade="BF"/>
    </w:rPr>
  </w:style>
  <w:style w:type="character" w:styleId="IntenseReference">
    <w:name w:val="Intense Reference"/>
    <w:basedOn w:val="DefaultParagraphFont"/>
    <w:uiPriority w:val="32"/>
    <w:qFormat/>
    <w:rsid w:val="0041435D"/>
    <w:rPr>
      <w:b/>
      <w:bCs/>
      <w:smallCaps/>
      <w:color w:val="0F4761" w:themeColor="accent1" w:themeShade="BF"/>
      <w:spacing w:val="5"/>
    </w:rPr>
  </w:style>
  <w:style w:type="paragraph" w:styleId="NormalWeb">
    <w:name w:val="Normal (Web)"/>
    <w:basedOn w:val="Normal"/>
    <w:uiPriority w:val="99"/>
    <w:semiHidden/>
    <w:unhideWhenUsed/>
    <w:rsid w:val="0041435D"/>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styleId="Strong">
    <w:name w:val="Strong"/>
    <w:basedOn w:val="DefaultParagraphFont"/>
    <w:uiPriority w:val="22"/>
    <w:qFormat/>
    <w:rsid w:val="0041435D"/>
    <w:rPr>
      <w:b/>
      <w:bCs/>
    </w:rPr>
  </w:style>
  <w:style w:type="character" w:styleId="Hyperlink">
    <w:name w:val="Hyperlink"/>
    <w:basedOn w:val="DefaultParagraphFont"/>
    <w:uiPriority w:val="99"/>
    <w:unhideWhenUsed/>
    <w:rsid w:val="00F46A61"/>
    <w:rPr>
      <w:color w:val="467886" w:themeColor="hyperlink"/>
      <w:u w:val="single"/>
    </w:rPr>
  </w:style>
  <w:style w:type="character" w:styleId="UnresolvedMention">
    <w:name w:val="Unresolved Mention"/>
    <w:basedOn w:val="DefaultParagraphFont"/>
    <w:uiPriority w:val="99"/>
    <w:semiHidden/>
    <w:unhideWhenUsed/>
    <w:rsid w:val="00F46A61"/>
    <w:rPr>
      <w:color w:val="605E5C"/>
      <w:shd w:val="clear" w:color="auto" w:fill="E1DFDD"/>
    </w:rPr>
  </w:style>
  <w:style w:type="character" w:styleId="FollowedHyperlink">
    <w:name w:val="FollowedHyperlink"/>
    <w:basedOn w:val="DefaultParagraphFont"/>
    <w:uiPriority w:val="99"/>
    <w:semiHidden/>
    <w:unhideWhenUsed/>
    <w:rsid w:val="0032768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7661">
      <w:bodyDiv w:val="1"/>
      <w:marLeft w:val="0"/>
      <w:marRight w:val="0"/>
      <w:marTop w:val="0"/>
      <w:marBottom w:val="0"/>
      <w:divBdr>
        <w:top w:val="none" w:sz="0" w:space="0" w:color="auto"/>
        <w:left w:val="none" w:sz="0" w:space="0" w:color="auto"/>
        <w:bottom w:val="none" w:sz="0" w:space="0" w:color="auto"/>
        <w:right w:val="none" w:sz="0" w:space="0" w:color="auto"/>
      </w:divBdr>
    </w:div>
    <w:div w:id="293754304">
      <w:bodyDiv w:val="1"/>
      <w:marLeft w:val="0"/>
      <w:marRight w:val="0"/>
      <w:marTop w:val="0"/>
      <w:marBottom w:val="0"/>
      <w:divBdr>
        <w:top w:val="none" w:sz="0" w:space="0" w:color="auto"/>
        <w:left w:val="none" w:sz="0" w:space="0" w:color="auto"/>
        <w:bottom w:val="none" w:sz="0" w:space="0" w:color="auto"/>
        <w:right w:val="none" w:sz="0" w:space="0" w:color="auto"/>
      </w:divBdr>
    </w:div>
    <w:div w:id="559292587">
      <w:bodyDiv w:val="1"/>
      <w:marLeft w:val="0"/>
      <w:marRight w:val="0"/>
      <w:marTop w:val="0"/>
      <w:marBottom w:val="0"/>
      <w:divBdr>
        <w:top w:val="none" w:sz="0" w:space="0" w:color="auto"/>
        <w:left w:val="none" w:sz="0" w:space="0" w:color="auto"/>
        <w:bottom w:val="none" w:sz="0" w:space="0" w:color="auto"/>
        <w:right w:val="none" w:sz="0" w:space="0" w:color="auto"/>
      </w:divBdr>
    </w:div>
    <w:div w:id="583033314">
      <w:bodyDiv w:val="1"/>
      <w:marLeft w:val="0"/>
      <w:marRight w:val="0"/>
      <w:marTop w:val="0"/>
      <w:marBottom w:val="0"/>
      <w:divBdr>
        <w:top w:val="none" w:sz="0" w:space="0" w:color="auto"/>
        <w:left w:val="none" w:sz="0" w:space="0" w:color="auto"/>
        <w:bottom w:val="none" w:sz="0" w:space="0" w:color="auto"/>
        <w:right w:val="none" w:sz="0" w:space="0" w:color="auto"/>
      </w:divBdr>
    </w:div>
    <w:div w:id="600768743">
      <w:bodyDiv w:val="1"/>
      <w:marLeft w:val="0"/>
      <w:marRight w:val="0"/>
      <w:marTop w:val="0"/>
      <w:marBottom w:val="0"/>
      <w:divBdr>
        <w:top w:val="none" w:sz="0" w:space="0" w:color="auto"/>
        <w:left w:val="none" w:sz="0" w:space="0" w:color="auto"/>
        <w:bottom w:val="none" w:sz="0" w:space="0" w:color="auto"/>
        <w:right w:val="none" w:sz="0" w:space="0" w:color="auto"/>
      </w:divBdr>
    </w:div>
    <w:div w:id="910391217">
      <w:bodyDiv w:val="1"/>
      <w:marLeft w:val="0"/>
      <w:marRight w:val="0"/>
      <w:marTop w:val="0"/>
      <w:marBottom w:val="0"/>
      <w:divBdr>
        <w:top w:val="none" w:sz="0" w:space="0" w:color="auto"/>
        <w:left w:val="none" w:sz="0" w:space="0" w:color="auto"/>
        <w:bottom w:val="none" w:sz="0" w:space="0" w:color="auto"/>
        <w:right w:val="none" w:sz="0" w:space="0" w:color="auto"/>
      </w:divBdr>
    </w:div>
    <w:div w:id="930049318">
      <w:bodyDiv w:val="1"/>
      <w:marLeft w:val="0"/>
      <w:marRight w:val="0"/>
      <w:marTop w:val="0"/>
      <w:marBottom w:val="0"/>
      <w:divBdr>
        <w:top w:val="none" w:sz="0" w:space="0" w:color="auto"/>
        <w:left w:val="none" w:sz="0" w:space="0" w:color="auto"/>
        <w:bottom w:val="none" w:sz="0" w:space="0" w:color="auto"/>
        <w:right w:val="none" w:sz="0" w:space="0" w:color="auto"/>
      </w:divBdr>
    </w:div>
    <w:div w:id="985478486">
      <w:bodyDiv w:val="1"/>
      <w:marLeft w:val="0"/>
      <w:marRight w:val="0"/>
      <w:marTop w:val="0"/>
      <w:marBottom w:val="0"/>
      <w:divBdr>
        <w:top w:val="none" w:sz="0" w:space="0" w:color="auto"/>
        <w:left w:val="none" w:sz="0" w:space="0" w:color="auto"/>
        <w:bottom w:val="none" w:sz="0" w:space="0" w:color="auto"/>
        <w:right w:val="none" w:sz="0" w:space="0" w:color="auto"/>
      </w:divBdr>
    </w:div>
    <w:div w:id="1239749616">
      <w:bodyDiv w:val="1"/>
      <w:marLeft w:val="0"/>
      <w:marRight w:val="0"/>
      <w:marTop w:val="0"/>
      <w:marBottom w:val="0"/>
      <w:divBdr>
        <w:top w:val="none" w:sz="0" w:space="0" w:color="auto"/>
        <w:left w:val="none" w:sz="0" w:space="0" w:color="auto"/>
        <w:bottom w:val="none" w:sz="0" w:space="0" w:color="auto"/>
        <w:right w:val="none" w:sz="0" w:space="0" w:color="auto"/>
      </w:divBdr>
    </w:div>
    <w:div w:id="1289554725">
      <w:bodyDiv w:val="1"/>
      <w:marLeft w:val="0"/>
      <w:marRight w:val="0"/>
      <w:marTop w:val="0"/>
      <w:marBottom w:val="0"/>
      <w:divBdr>
        <w:top w:val="none" w:sz="0" w:space="0" w:color="auto"/>
        <w:left w:val="none" w:sz="0" w:space="0" w:color="auto"/>
        <w:bottom w:val="none" w:sz="0" w:space="0" w:color="auto"/>
        <w:right w:val="none" w:sz="0" w:space="0" w:color="auto"/>
      </w:divBdr>
    </w:div>
    <w:div w:id="1297177757">
      <w:bodyDiv w:val="1"/>
      <w:marLeft w:val="0"/>
      <w:marRight w:val="0"/>
      <w:marTop w:val="0"/>
      <w:marBottom w:val="0"/>
      <w:divBdr>
        <w:top w:val="none" w:sz="0" w:space="0" w:color="auto"/>
        <w:left w:val="none" w:sz="0" w:space="0" w:color="auto"/>
        <w:bottom w:val="none" w:sz="0" w:space="0" w:color="auto"/>
        <w:right w:val="none" w:sz="0" w:space="0" w:color="auto"/>
      </w:divBdr>
    </w:div>
    <w:div w:id="1430272602">
      <w:bodyDiv w:val="1"/>
      <w:marLeft w:val="0"/>
      <w:marRight w:val="0"/>
      <w:marTop w:val="0"/>
      <w:marBottom w:val="0"/>
      <w:divBdr>
        <w:top w:val="none" w:sz="0" w:space="0" w:color="auto"/>
        <w:left w:val="none" w:sz="0" w:space="0" w:color="auto"/>
        <w:bottom w:val="none" w:sz="0" w:space="0" w:color="auto"/>
        <w:right w:val="none" w:sz="0" w:space="0" w:color="auto"/>
      </w:divBdr>
    </w:div>
    <w:div w:id="1448741422">
      <w:bodyDiv w:val="1"/>
      <w:marLeft w:val="0"/>
      <w:marRight w:val="0"/>
      <w:marTop w:val="0"/>
      <w:marBottom w:val="0"/>
      <w:divBdr>
        <w:top w:val="none" w:sz="0" w:space="0" w:color="auto"/>
        <w:left w:val="none" w:sz="0" w:space="0" w:color="auto"/>
        <w:bottom w:val="none" w:sz="0" w:space="0" w:color="auto"/>
        <w:right w:val="none" w:sz="0" w:space="0" w:color="auto"/>
      </w:divBdr>
    </w:div>
    <w:div w:id="1452894863">
      <w:bodyDiv w:val="1"/>
      <w:marLeft w:val="0"/>
      <w:marRight w:val="0"/>
      <w:marTop w:val="0"/>
      <w:marBottom w:val="0"/>
      <w:divBdr>
        <w:top w:val="none" w:sz="0" w:space="0" w:color="auto"/>
        <w:left w:val="none" w:sz="0" w:space="0" w:color="auto"/>
        <w:bottom w:val="none" w:sz="0" w:space="0" w:color="auto"/>
        <w:right w:val="none" w:sz="0" w:space="0" w:color="auto"/>
      </w:divBdr>
    </w:div>
    <w:div w:id="1665551391">
      <w:bodyDiv w:val="1"/>
      <w:marLeft w:val="0"/>
      <w:marRight w:val="0"/>
      <w:marTop w:val="0"/>
      <w:marBottom w:val="0"/>
      <w:divBdr>
        <w:top w:val="none" w:sz="0" w:space="0" w:color="auto"/>
        <w:left w:val="none" w:sz="0" w:space="0" w:color="auto"/>
        <w:bottom w:val="none" w:sz="0" w:space="0" w:color="auto"/>
        <w:right w:val="none" w:sz="0" w:space="0" w:color="auto"/>
      </w:divBdr>
    </w:div>
    <w:div w:id="1693263401">
      <w:bodyDiv w:val="1"/>
      <w:marLeft w:val="0"/>
      <w:marRight w:val="0"/>
      <w:marTop w:val="0"/>
      <w:marBottom w:val="0"/>
      <w:divBdr>
        <w:top w:val="none" w:sz="0" w:space="0" w:color="auto"/>
        <w:left w:val="none" w:sz="0" w:space="0" w:color="auto"/>
        <w:bottom w:val="none" w:sz="0" w:space="0" w:color="auto"/>
        <w:right w:val="none" w:sz="0" w:space="0" w:color="auto"/>
      </w:divBdr>
      <w:divsChild>
        <w:div w:id="975642518">
          <w:marLeft w:val="0"/>
          <w:marRight w:val="0"/>
          <w:marTop w:val="0"/>
          <w:marBottom w:val="0"/>
          <w:divBdr>
            <w:top w:val="none" w:sz="0" w:space="0" w:color="auto"/>
            <w:left w:val="none" w:sz="0" w:space="0" w:color="auto"/>
            <w:bottom w:val="none" w:sz="0" w:space="0" w:color="auto"/>
            <w:right w:val="none" w:sz="0" w:space="0" w:color="auto"/>
          </w:divBdr>
          <w:divsChild>
            <w:div w:id="1976138448">
              <w:marLeft w:val="0"/>
              <w:marRight w:val="0"/>
              <w:marTop w:val="0"/>
              <w:marBottom w:val="0"/>
              <w:divBdr>
                <w:top w:val="none" w:sz="0" w:space="0" w:color="auto"/>
                <w:left w:val="none" w:sz="0" w:space="0" w:color="auto"/>
                <w:bottom w:val="none" w:sz="0" w:space="0" w:color="auto"/>
                <w:right w:val="none" w:sz="0" w:space="0" w:color="auto"/>
              </w:divBdr>
              <w:divsChild>
                <w:div w:id="2115395046">
                  <w:marLeft w:val="0"/>
                  <w:marRight w:val="0"/>
                  <w:marTop w:val="0"/>
                  <w:marBottom w:val="0"/>
                  <w:divBdr>
                    <w:top w:val="none" w:sz="0" w:space="0" w:color="auto"/>
                    <w:left w:val="none" w:sz="0" w:space="0" w:color="auto"/>
                    <w:bottom w:val="none" w:sz="0" w:space="0" w:color="auto"/>
                    <w:right w:val="none" w:sz="0" w:space="0" w:color="auto"/>
                  </w:divBdr>
                  <w:divsChild>
                    <w:div w:id="974023637">
                      <w:marLeft w:val="0"/>
                      <w:marRight w:val="0"/>
                      <w:marTop w:val="0"/>
                      <w:marBottom w:val="0"/>
                      <w:divBdr>
                        <w:top w:val="none" w:sz="0" w:space="0" w:color="auto"/>
                        <w:left w:val="none" w:sz="0" w:space="0" w:color="auto"/>
                        <w:bottom w:val="none" w:sz="0" w:space="0" w:color="auto"/>
                        <w:right w:val="none" w:sz="0" w:space="0" w:color="auto"/>
                      </w:divBdr>
                      <w:divsChild>
                        <w:div w:id="2118989012">
                          <w:marLeft w:val="0"/>
                          <w:marRight w:val="0"/>
                          <w:marTop w:val="0"/>
                          <w:marBottom w:val="0"/>
                          <w:divBdr>
                            <w:top w:val="none" w:sz="0" w:space="0" w:color="auto"/>
                            <w:left w:val="none" w:sz="0" w:space="0" w:color="auto"/>
                            <w:bottom w:val="none" w:sz="0" w:space="0" w:color="auto"/>
                            <w:right w:val="none" w:sz="0" w:space="0" w:color="auto"/>
                          </w:divBdr>
                          <w:divsChild>
                            <w:div w:id="1066608172">
                              <w:marLeft w:val="0"/>
                              <w:marRight w:val="0"/>
                              <w:marTop w:val="0"/>
                              <w:marBottom w:val="0"/>
                              <w:divBdr>
                                <w:top w:val="none" w:sz="0" w:space="0" w:color="auto"/>
                                <w:left w:val="none" w:sz="0" w:space="0" w:color="auto"/>
                                <w:bottom w:val="none" w:sz="0" w:space="0" w:color="auto"/>
                                <w:right w:val="none" w:sz="0" w:space="0" w:color="auto"/>
                              </w:divBdr>
                              <w:divsChild>
                                <w:div w:id="1901019219">
                                  <w:marLeft w:val="0"/>
                                  <w:marRight w:val="0"/>
                                  <w:marTop w:val="0"/>
                                  <w:marBottom w:val="0"/>
                                  <w:divBdr>
                                    <w:top w:val="none" w:sz="0" w:space="0" w:color="auto"/>
                                    <w:left w:val="none" w:sz="0" w:space="0" w:color="auto"/>
                                    <w:bottom w:val="none" w:sz="0" w:space="0" w:color="auto"/>
                                    <w:right w:val="none" w:sz="0" w:space="0" w:color="auto"/>
                                  </w:divBdr>
                                  <w:divsChild>
                                    <w:div w:id="313023517">
                                      <w:marLeft w:val="0"/>
                                      <w:marRight w:val="0"/>
                                      <w:marTop w:val="0"/>
                                      <w:marBottom w:val="0"/>
                                      <w:divBdr>
                                        <w:top w:val="none" w:sz="0" w:space="0" w:color="auto"/>
                                        <w:left w:val="none" w:sz="0" w:space="0" w:color="auto"/>
                                        <w:bottom w:val="none" w:sz="0" w:space="0" w:color="auto"/>
                                        <w:right w:val="none" w:sz="0" w:space="0" w:color="auto"/>
                                      </w:divBdr>
                                      <w:divsChild>
                                        <w:div w:id="1724257489">
                                          <w:marLeft w:val="0"/>
                                          <w:marRight w:val="0"/>
                                          <w:marTop w:val="0"/>
                                          <w:marBottom w:val="0"/>
                                          <w:divBdr>
                                            <w:top w:val="none" w:sz="0" w:space="0" w:color="auto"/>
                                            <w:left w:val="none" w:sz="0" w:space="0" w:color="auto"/>
                                            <w:bottom w:val="none" w:sz="0" w:space="0" w:color="auto"/>
                                            <w:right w:val="none" w:sz="0" w:space="0" w:color="auto"/>
                                          </w:divBdr>
                                          <w:divsChild>
                                            <w:div w:id="1483891778">
                                              <w:marLeft w:val="0"/>
                                              <w:marRight w:val="0"/>
                                              <w:marTop w:val="0"/>
                                              <w:marBottom w:val="0"/>
                                              <w:divBdr>
                                                <w:top w:val="none" w:sz="0" w:space="0" w:color="auto"/>
                                                <w:left w:val="none" w:sz="0" w:space="0" w:color="auto"/>
                                                <w:bottom w:val="none" w:sz="0" w:space="0" w:color="auto"/>
                                                <w:right w:val="none" w:sz="0" w:space="0" w:color="auto"/>
                                              </w:divBdr>
                                              <w:divsChild>
                                                <w:div w:id="102111351">
                                                  <w:marLeft w:val="0"/>
                                                  <w:marRight w:val="0"/>
                                                  <w:marTop w:val="0"/>
                                                  <w:marBottom w:val="0"/>
                                                  <w:divBdr>
                                                    <w:top w:val="none" w:sz="0" w:space="0" w:color="auto"/>
                                                    <w:left w:val="none" w:sz="0" w:space="0" w:color="auto"/>
                                                    <w:bottom w:val="none" w:sz="0" w:space="0" w:color="auto"/>
                                                    <w:right w:val="none" w:sz="0" w:space="0" w:color="auto"/>
                                                  </w:divBdr>
                                                </w:div>
                                                <w:div w:id="1413896360">
                                                  <w:marLeft w:val="0"/>
                                                  <w:marRight w:val="0"/>
                                                  <w:marTop w:val="0"/>
                                                  <w:marBottom w:val="0"/>
                                                  <w:divBdr>
                                                    <w:top w:val="none" w:sz="0" w:space="0" w:color="auto"/>
                                                    <w:left w:val="none" w:sz="0" w:space="0" w:color="auto"/>
                                                    <w:bottom w:val="none" w:sz="0" w:space="0" w:color="auto"/>
                                                    <w:right w:val="none" w:sz="0" w:space="0" w:color="auto"/>
                                                  </w:divBdr>
                                                  <w:divsChild>
                                                    <w:div w:id="1136606470">
                                                      <w:marLeft w:val="0"/>
                                                      <w:marRight w:val="0"/>
                                                      <w:marTop w:val="0"/>
                                                      <w:marBottom w:val="0"/>
                                                      <w:divBdr>
                                                        <w:top w:val="none" w:sz="0" w:space="0" w:color="auto"/>
                                                        <w:left w:val="none" w:sz="0" w:space="0" w:color="auto"/>
                                                        <w:bottom w:val="none" w:sz="0" w:space="0" w:color="auto"/>
                                                        <w:right w:val="none" w:sz="0" w:space="0" w:color="auto"/>
                                                      </w:divBdr>
                                                      <w:divsChild>
                                                        <w:div w:id="247158094">
                                                          <w:marLeft w:val="0"/>
                                                          <w:marRight w:val="0"/>
                                                          <w:marTop w:val="0"/>
                                                          <w:marBottom w:val="0"/>
                                                          <w:divBdr>
                                                            <w:top w:val="none" w:sz="0" w:space="0" w:color="auto"/>
                                                            <w:left w:val="none" w:sz="0" w:space="0" w:color="auto"/>
                                                            <w:bottom w:val="none" w:sz="0" w:space="0" w:color="auto"/>
                                                            <w:right w:val="none" w:sz="0" w:space="0" w:color="auto"/>
                                                          </w:divBdr>
                                                        </w:div>
                                                      </w:divsChild>
                                                    </w:div>
                                                    <w:div w:id="43491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6187834">
          <w:marLeft w:val="0"/>
          <w:marRight w:val="0"/>
          <w:marTop w:val="0"/>
          <w:marBottom w:val="0"/>
          <w:divBdr>
            <w:top w:val="none" w:sz="0" w:space="0" w:color="auto"/>
            <w:left w:val="none" w:sz="0" w:space="0" w:color="auto"/>
            <w:bottom w:val="none" w:sz="0" w:space="0" w:color="auto"/>
            <w:right w:val="none" w:sz="0" w:space="0" w:color="auto"/>
          </w:divBdr>
          <w:divsChild>
            <w:div w:id="1780417614">
              <w:marLeft w:val="0"/>
              <w:marRight w:val="0"/>
              <w:marTop w:val="0"/>
              <w:marBottom w:val="0"/>
              <w:divBdr>
                <w:top w:val="none" w:sz="0" w:space="0" w:color="auto"/>
                <w:left w:val="none" w:sz="0" w:space="0" w:color="auto"/>
                <w:bottom w:val="none" w:sz="0" w:space="0" w:color="auto"/>
                <w:right w:val="none" w:sz="0" w:space="0" w:color="auto"/>
              </w:divBdr>
              <w:divsChild>
                <w:div w:id="1794254083">
                  <w:marLeft w:val="0"/>
                  <w:marRight w:val="0"/>
                  <w:marTop w:val="0"/>
                  <w:marBottom w:val="0"/>
                  <w:divBdr>
                    <w:top w:val="none" w:sz="0" w:space="0" w:color="auto"/>
                    <w:left w:val="none" w:sz="0" w:space="0" w:color="auto"/>
                    <w:bottom w:val="none" w:sz="0" w:space="0" w:color="auto"/>
                    <w:right w:val="none" w:sz="0" w:space="0" w:color="auto"/>
                  </w:divBdr>
                  <w:divsChild>
                    <w:div w:id="140282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265015">
      <w:bodyDiv w:val="1"/>
      <w:marLeft w:val="0"/>
      <w:marRight w:val="0"/>
      <w:marTop w:val="0"/>
      <w:marBottom w:val="0"/>
      <w:divBdr>
        <w:top w:val="none" w:sz="0" w:space="0" w:color="auto"/>
        <w:left w:val="none" w:sz="0" w:space="0" w:color="auto"/>
        <w:bottom w:val="none" w:sz="0" w:space="0" w:color="auto"/>
        <w:right w:val="none" w:sz="0" w:space="0" w:color="auto"/>
      </w:divBdr>
    </w:div>
    <w:div w:id="1940142896">
      <w:bodyDiv w:val="1"/>
      <w:marLeft w:val="0"/>
      <w:marRight w:val="0"/>
      <w:marTop w:val="0"/>
      <w:marBottom w:val="0"/>
      <w:divBdr>
        <w:top w:val="none" w:sz="0" w:space="0" w:color="auto"/>
        <w:left w:val="none" w:sz="0" w:space="0" w:color="auto"/>
        <w:bottom w:val="none" w:sz="0" w:space="0" w:color="auto"/>
        <w:right w:val="none" w:sz="0" w:space="0" w:color="auto"/>
      </w:divBdr>
      <w:divsChild>
        <w:div w:id="356657546">
          <w:marLeft w:val="0"/>
          <w:marRight w:val="0"/>
          <w:marTop w:val="0"/>
          <w:marBottom w:val="0"/>
          <w:divBdr>
            <w:top w:val="none" w:sz="0" w:space="0" w:color="auto"/>
            <w:left w:val="none" w:sz="0" w:space="0" w:color="auto"/>
            <w:bottom w:val="none" w:sz="0" w:space="0" w:color="auto"/>
            <w:right w:val="none" w:sz="0" w:space="0" w:color="auto"/>
          </w:divBdr>
          <w:divsChild>
            <w:div w:id="2015910919">
              <w:marLeft w:val="0"/>
              <w:marRight w:val="0"/>
              <w:marTop w:val="0"/>
              <w:marBottom w:val="0"/>
              <w:divBdr>
                <w:top w:val="none" w:sz="0" w:space="0" w:color="auto"/>
                <w:left w:val="none" w:sz="0" w:space="0" w:color="auto"/>
                <w:bottom w:val="none" w:sz="0" w:space="0" w:color="auto"/>
                <w:right w:val="none" w:sz="0" w:space="0" w:color="auto"/>
              </w:divBdr>
              <w:divsChild>
                <w:div w:id="743335122">
                  <w:marLeft w:val="0"/>
                  <w:marRight w:val="0"/>
                  <w:marTop w:val="0"/>
                  <w:marBottom w:val="0"/>
                  <w:divBdr>
                    <w:top w:val="none" w:sz="0" w:space="0" w:color="auto"/>
                    <w:left w:val="none" w:sz="0" w:space="0" w:color="auto"/>
                    <w:bottom w:val="none" w:sz="0" w:space="0" w:color="auto"/>
                    <w:right w:val="none" w:sz="0" w:space="0" w:color="auto"/>
                  </w:divBdr>
                  <w:divsChild>
                    <w:div w:id="1494298959">
                      <w:marLeft w:val="0"/>
                      <w:marRight w:val="0"/>
                      <w:marTop w:val="0"/>
                      <w:marBottom w:val="0"/>
                      <w:divBdr>
                        <w:top w:val="none" w:sz="0" w:space="0" w:color="auto"/>
                        <w:left w:val="none" w:sz="0" w:space="0" w:color="auto"/>
                        <w:bottom w:val="none" w:sz="0" w:space="0" w:color="auto"/>
                        <w:right w:val="none" w:sz="0" w:space="0" w:color="auto"/>
                      </w:divBdr>
                      <w:divsChild>
                        <w:div w:id="135417887">
                          <w:marLeft w:val="0"/>
                          <w:marRight w:val="0"/>
                          <w:marTop w:val="0"/>
                          <w:marBottom w:val="0"/>
                          <w:divBdr>
                            <w:top w:val="none" w:sz="0" w:space="0" w:color="auto"/>
                            <w:left w:val="none" w:sz="0" w:space="0" w:color="auto"/>
                            <w:bottom w:val="none" w:sz="0" w:space="0" w:color="auto"/>
                            <w:right w:val="none" w:sz="0" w:space="0" w:color="auto"/>
                          </w:divBdr>
                          <w:divsChild>
                            <w:div w:id="1195921310">
                              <w:marLeft w:val="0"/>
                              <w:marRight w:val="0"/>
                              <w:marTop w:val="0"/>
                              <w:marBottom w:val="0"/>
                              <w:divBdr>
                                <w:top w:val="none" w:sz="0" w:space="0" w:color="auto"/>
                                <w:left w:val="none" w:sz="0" w:space="0" w:color="auto"/>
                                <w:bottom w:val="none" w:sz="0" w:space="0" w:color="auto"/>
                                <w:right w:val="none" w:sz="0" w:space="0" w:color="auto"/>
                              </w:divBdr>
                              <w:divsChild>
                                <w:div w:id="316225305">
                                  <w:marLeft w:val="0"/>
                                  <w:marRight w:val="0"/>
                                  <w:marTop w:val="0"/>
                                  <w:marBottom w:val="0"/>
                                  <w:divBdr>
                                    <w:top w:val="none" w:sz="0" w:space="0" w:color="auto"/>
                                    <w:left w:val="none" w:sz="0" w:space="0" w:color="auto"/>
                                    <w:bottom w:val="none" w:sz="0" w:space="0" w:color="auto"/>
                                    <w:right w:val="none" w:sz="0" w:space="0" w:color="auto"/>
                                  </w:divBdr>
                                  <w:divsChild>
                                    <w:div w:id="880748454">
                                      <w:marLeft w:val="0"/>
                                      <w:marRight w:val="0"/>
                                      <w:marTop w:val="0"/>
                                      <w:marBottom w:val="0"/>
                                      <w:divBdr>
                                        <w:top w:val="none" w:sz="0" w:space="0" w:color="auto"/>
                                        <w:left w:val="none" w:sz="0" w:space="0" w:color="auto"/>
                                        <w:bottom w:val="none" w:sz="0" w:space="0" w:color="auto"/>
                                        <w:right w:val="none" w:sz="0" w:space="0" w:color="auto"/>
                                      </w:divBdr>
                                      <w:divsChild>
                                        <w:div w:id="1220826066">
                                          <w:marLeft w:val="0"/>
                                          <w:marRight w:val="0"/>
                                          <w:marTop w:val="0"/>
                                          <w:marBottom w:val="0"/>
                                          <w:divBdr>
                                            <w:top w:val="none" w:sz="0" w:space="0" w:color="auto"/>
                                            <w:left w:val="none" w:sz="0" w:space="0" w:color="auto"/>
                                            <w:bottom w:val="none" w:sz="0" w:space="0" w:color="auto"/>
                                            <w:right w:val="none" w:sz="0" w:space="0" w:color="auto"/>
                                          </w:divBdr>
                                          <w:divsChild>
                                            <w:div w:id="2055276500">
                                              <w:marLeft w:val="0"/>
                                              <w:marRight w:val="0"/>
                                              <w:marTop w:val="0"/>
                                              <w:marBottom w:val="0"/>
                                              <w:divBdr>
                                                <w:top w:val="none" w:sz="0" w:space="0" w:color="auto"/>
                                                <w:left w:val="none" w:sz="0" w:space="0" w:color="auto"/>
                                                <w:bottom w:val="none" w:sz="0" w:space="0" w:color="auto"/>
                                                <w:right w:val="none" w:sz="0" w:space="0" w:color="auto"/>
                                              </w:divBdr>
                                              <w:divsChild>
                                                <w:div w:id="1359550315">
                                                  <w:marLeft w:val="0"/>
                                                  <w:marRight w:val="0"/>
                                                  <w:marTop w:val="0"/>
                                                  <w:marBottom w:val="0"/>
                                                  <w:divBdr>
                                                    <w:top w:val="none" w:sz="0" w:space="0" w:color="auto"/>
                                                    <w:left w:val="none" w:sz="0" w:space="0" w:color="auto"/>
                                                    <w:bottom w:val="none" w:sz="0" w:space="0" w:color="auto"/>
                                                    <w:right w:val="none" w:sz="0" w:space="0" w:color="auto"/>
                                                  </w:divBdr>
                                                </w:div>
                                                <w:div w:id="121971464">
                                                  <w:marLeft w:val="0"/>
                                                  <w:marRight w:val="0"/>
                                                  <w:marTop w:val="0"/>
                                                  <w:marBottom w:val="0"/>
                                                  <w:divBdr>
                                                    <w:top w:val="none" w:sz="0" w:space="0" w:color="auto"/>
                                                    <w:left w:val="none" w:sz="0" w:space="0" w:color="auto"/>
                                                    <w:bottom w:val="none" w:sz="0" w:space="0" w:color="auto"/>
                                                    <w:right w:val="none" w:sz="0" w:space="0" w:color="auto"/>
                                                  </w:divBdr>
                                                  <w:divsChild>
                                                    <w:div w:id="468938400">
                                                      <w:marLeft w:val="0"/>
                                                      <w:marRight w:val="0"/>
                                                      <w:marTop w:val="0"/>
                                                      <w:marBottom w:val="0"/>
                                                      <w:divBdr>
                                                        <w:top w:val="none" w:sz="0" w:space="0" w:color="auto"/>
                                                        <w:left w:val="none" w:sz="0" w:space="0" w:color="auto"/>
                                                        <w:bottom w:val="none" w:sz="0" w:space="0" w:color="auto"/>
                                                        <w:right w:val="none" w:sz="0" w:space="0" w:color="auto"/>
                                                      </w:divBdr>
                                                      <w:divsChild>
                                                        <w:div w:id="2127920791">
                                                          <w:marLeft w:val="0"/>
                                                          <w:marRight w:val="0"/>
                                                          <w:marTop w:val="0"/>
                                                          <w:marBottom w:val="0"/>
                                                          <w:divBdr>
                                                            <w:top w:val="none" w:sz="0" w:space="0" w:color="auto"/>
                                                            <w:left w:val="none" w:sz="0" w:space="0" w:color="auto"/>
                                                            <w:bottom w:val="none" w:sz="0" w:space="0" w:color="auto"/>
                                                            <w:right w:val="none" w:sz="0" w:space="0" w:color="auto"/>
                                                          </w:divBdr>
                                                        </w:div>
                                                      </w:divsChild>
                                                    </w:div>
                                                    <w:div w:id="48944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5720923">
          <w:marLeft w:val="0"/>
          <w:marRight w:val="0"/>
          <w:marTop w:val="0"/>
          <w:marBottom w:val="0"/>
          <w:divBdr>
            <w:top w:val="none" w:sz="0" w:space="0" w:color="auto"/>
            <w:left w:val="none" w:sz="0" w:space="0" w:color="auto"/>
            <w:bottom w:val="none" w:sz="0" w:space="0" w:color="auto"/>
            <w:right w:val="none" w:sz="0" w:space="0" w:color="auto"/>
          </w:divBdr>
          <w:divsChild>
            <w:div w:id="610017303">
              <w:marLeft w:val="0"/>
              <w:marRight w:val="0"/>
              <w:marTop w:val="0"/>
              <w:marBottom w:val="0"/>
              <w:divBdr>
                <w:top w:val="none" w:sz="0" w:space="0" w:color="auto"/>
                <w:left w:val="none" w:sz="0" w:space="0" w:color="auto"/>
                <w:bottom w:val="none" w:sz="0" w:space="0" w:color="auto"/>
                <w:right w:val="none" w:sz="0" w:space="0" w:color="auto"/>
              </w:divBdr>
              <w:divsChild>
                <w:div w:id="1424767308">
                  <w:marLeft w:val="0"/>
                  <w:marRight w:val="0"/>
                  <w:marTop w:val="0"/>
                  <w:marBottom w:val="0"/>
                  <w:divBdr>
                    <w:top w:val="none" w:sz="0" w:space="0" w:color="auto"/>
                    <w:left w:val="none" w:sz="0" w:space="0" w:color="auto"/>
                    <w:bottom w:val="none" w:sz="0" w:space="0" w:color="auto"/>
                    <w:right w:val="none" w:sz="0" w:space="0" w:color="auto"/>
                  </w:divBdr>
                  <w:divsChild>
                    <w:div w:id="29387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566563">
      <w:bodyDiv w:val="1"/>
      <w:marLeft w:val="0"/>
      <w:marRight w:val="0"/>
      <w:marTop w:val="0"/>
      <w:marBottom w:val="0"/>
      <w:divBdr>
        <w:top w:val="none" w:sz="0" w:space="0" w:color="auto"/>
        <w:left w:val="none" w:sz="0" w:space="0" w:color="auto"/>
        <w:bottom w:val="none" w:sz="0" w:space="0" w:color="auto"/>
        <w:right w:val="none" w:sz="0" w:space="0" w:color="auto"/>
      </w:divBdr>
    </w:div>
    <w:div w:id="213012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lyplatform.com/the-roi-of-respect-why-incivility-costs-companies-million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shrm.org/mena/enterprise-solutions/insights/cost-of-incivility-addressing-workplace-challenges-into-2025" TargetMode="External"/><Relationship Id="rId12" Type="http://schemas.openxmlformats.org/officeDocument/2006/relationships/hyperlink" Target="https://pmc.ncbi.nlm.nih.gov/articles/PMC84163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ciencedirect.com/topics/psychology/incivility" TargetMode="External"/><Relationship Id="rId11" Type="http://schemas.openxmlformats.org/officeDocument/2006/relationships/hyperlink" Target="https://pmc.ncbi.nlm.nih.gov/articles/PMC8544714/" TargetMode="External"/><Relationship Id="rId5" Type="http://schemas.openxmlformats.org/officeDocument/2006/relationships/webSettings" Target="webSettings.xml"/><Relationship Id="rId10" Type="http://schemas.openxmlformats.org/officeDocument/2006/relationships/hyperlink" Target="https://www.emerald.com/insight/content/doi/10.1108/ijwhm-07-2017-0051/full/html" TargetMode="External"/><Relationship Id="rId4" Type="http://schemas.openxmlformats.org/officeDocument/2006/relationships/settings" Target="settings.xml"/><Relationship Id="rId9" Type="http://schemas.openxmlformats.org/officeDocument/2006/relationships/hyperlink" Target="https://link.springer.com/article/10.1007/s10389-024-02277-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C5DEA-A843-46DD-90F0-7CB81DB99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1123</Words>
  <Characters>6330</Characters>
  <Application>Microsoft Office Word</Application>
  <DocSecurity>0</DocSecurity>
  <Lines>88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Howatt</dc:creator>
  <cp:keywords>AllLanguages.com - Linguistic Services</cp:keywords>
  <dc:description>Visit Https://My.AllLangauges.com to place your next translation, transcription and/or copy editing request.</dc:description>
  <cp:lastModifiedBy>Jonathan Petsche</cp:lastModifiedBy>
  <cp:revision>2</cp:revision>
  <cp:lastPrinted>2025-03-31T22:40:00Z</cp:lastPrinted>
  <dcterms:created xsi:type="dcterms:W3CDTF">2026-08-25T12:38:00Z</dcterms:created>
  <dcterms:modified xsi:type="dcterms:W3CDTF">2026-08-25T12:38:00Z</dcterms:modified>
</cp:coreProperties>
</file>